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CCAE6">
      <w:pPr>
        <w:jc w:val="center"/>
        <w:rPr>
          <w:rFonts w:ascii="黑体" w:hAnsi="黑体" w:eastAsia="黑体"/>
          <w:b/>
          <w:color w:val="auto"/>
          <w:sz w:val="36"/>
          <w:szCs w:val="36"/>
        </w:rPr>
      </w:pPr>
      <w:r>
        <w:rPr>
          <w:rFonts w:hint="eastAsia" w:ascii="黑体" w:hAnsi="黑体" w:eastAsia="黑体"/>
          <w:b/>
          <w:color w:val="auto"/>
          <w:sz w:val="36"/>
          <w:szCs w:val="36"/>
        </w:rPr>
        <w:t>商学院（管理学院）教研工作量计算办法</w:t>
      </w:r>
    </w:p>
    <w:p w14:paraId="6FD7E24D">
      <w:pPr>
        <w:spacing w:line="360" w:lineRule="auto"/>
        <w:ind w:firstLine="560" w:firstLineChars="200"/>
        <w:rPr>
          <w:rFonts w:ascii="仿宋_GB2312" w:eastAsia="仿宋_GB2312"/>
          <w:color w:val="auto"/>
          <w:sz w:val="28"/>
          <w:szCs w:val="28"/>
        </w:rPr>
      </w:pPr>
    </w:p>
    <w:p w14:paraId="418B6847">
      <w:pPr>
        <w:spacing w:line="520" w:lineRule="exact"/>
        <w:ind w:firstLine="600" w:firstLineChars="200"/>
        <w:rPr>
          <w:rFonts w:ascii="Times New Roman" w:hAnsi="Times New Roman" w:eastAsia="仿宋" w:cs="Times New Roman"/>
          <w:color w:val="auto"/>
          <w:sz w:val="30"/>
          <w:szCs w:val="30"/>
        </w:rPr>
      </w:pPr>
      <w:r>
        <w:rPr>
          <w:rFonts w:ascii="Times New Roman" w:hAnsi="Times New Roman" w:eastAsia="仿宋" w:cs="Times New Roman"/>
          <w:color w:val="auto"/>
          <w:sz w:val="30"/>
          <w:szCs w:val="30"/>
        </w:rPr>
        <w:t>一、</w:t>
      </w:r>
      <w:r>
        <w:rPr>
          <w:rFonts w:hint="eastAsia" w:ascii="Times New Roman" w:hAnsi="Times New Roman" w:eastAsia="仿宋" w:cs="Times New Roman"/>
          <w:color w:val="auto"/>
          <w:sz w:val="30"/>
          <w:szCs w:val="30"/>
        </w:rPr>
        <w:t>商学院（管理学院）</w:t>
      </w:r>
      <w:r>
        <w:rPr>
          <w:rFonts w:ascii="Times New Roman" w:hAnsi="Times New Roman" w:eastAsia="仿宋" w:cs="Times New Roman"/>
          <w:color w:val="auto"/>
          <w:sz w:val="30"/>
          <w:szCs w:val="30"/>
        </w:rPr>
        <w:t>教职工承担学生竞赛指导、教改研究与教学质量工程项目申报与建设、教改论文写作与发表等方面的工作按学校业绩分计算办法计算工作量。</w:t>
      </w:r>
    </w:p>
    <w:p w14:paraId="13309CE3">
      <w:pPr>
        <w:spacing w:line="520" w:lineRule="exact"/>
        <w:ind w:firstLine="600" w:firstLineChars="200"/>
        <w:rPr>
          <w:rFonts w:ascii="Times New Roman" w:hAnsi="Times New Roman" w:eastAsia="仿宋" w:cs="Times New Roman"/>
          <w:color w:val="auto"/>
          <w:sz w:val="30"/>
          <w:szCs w:val="30"/>
        </w:rPr>
      </w:pPr>
      <w:r>
        <w:rPr>
          <w:rFonts w:ascii="Times New Roman" w:hAnsi="Times New Roman" w:eastAsia="仿宋" w:cs="Times New Roman"/>
          <w:color w:val="auto"/>
          <w:sz w:val="30"/>
          <w:szCs w:val="30"/>
        </w:rPr>
        <w:t>二、学院根据实际，对学校业绩分计算办法未涵盖的教职工完成的相关工作给予教研工作量补贴，补贴标准如下：</w:t>
      </w:r>
    </w:p>
    <w:p w14:paraId="5B5FAD6A">
      <w:pPr>
        <w:spacing w:line="520" w:lineRule="exact"/>
        <w:ind w:firstLine="600" w:firstLineChars="200"/>
        <w:rPr>
          <w:rFonts w:ascii="Times New Roman" w:hAnsi="Times New Roman" w:eastAsia="仿宋" w:cs="Times New Roman"/>
          <w:color w:val="auto"/>
          <w:sz w:val="30"/>
          <w:szCs w:val="30"/>
        </w:rPr>
      </w:pPr>
      <w:r>
        <w:rPr>
          <w:rFonts w:ascii="Times New Roman" w:hAnsi="Times New Roman" w:eastAsia="仿宋" w:cs="Times New Roman"/>
          <w:color w:val="auto"/>
          <w:sz w:val="30"/>
          <w:szCs w:val="30"/>
        </w:rPr>
        <w:t>1.指导本科生发表论文（本院学生，学生第一作者</w:t>
      </w:r>
      <w:r>
        <w:rPr>
          <w:rFonts w:hint="eastAsia" w:ascii="Times New Roman" w:hAnsi="Times New Roman" w:eastAsia="仿宋" w:cs="Times New Roman"/>
          <w:color w:val="auto"/>
          <w:sz w:val="30"/>
          <w:szCs w:val="30"/>
        </w:rPr>
        <w:t>或通讯作者</w:t>
      </w:r>
      <w:r>
        <w:rPr>
          <w:rFonts w:ascii="Times New Roman" w:hAnsi="Times New Roman" w:eastAsia="仿宋" w:cs="Times New Roman"/>
          <w:color w:val="auto"/>
          <w:sz w:val="30"/>
          <w:szCs w:val="30"/>
        </w:rPr>
        <w:t>）</w:t>
      </w:r>
    </w:p>
    <w:p w14:paraId="2841AB5C">
      <w:pPr>
        <w:spacing w:line="520" w:lineRule="exact"/>
        <w:ind w:firstLine="600" w:firstLineChars="200"/>
        <w:rPr>
          <w:rFonts w:hint="eastAsia" w:ascii="Times New Roman" w:hAnsi="Times New Roman" w:eastAsia="仿宋" w:cs="Times New Roman"/>
          <w:color w:val="auto"/>
          <w:sz w:val="30"/>
          <w:szCs w:val="30"/>
          <w:lang w:eastAsia="zh-CN"/>
        </w:rPr>
      </w:pPr>
      <w:r>
        <w:rPr>
          <w:rFonts w:ascii="Times New Roman" w:hAnsi="Times New Roman" w:eastAsia="仿宋" w:cs="Times New Roman"/>
          <w:color w:val="auto"/>
          <w:sz w:val="30"/>
          <w:szCs w:val="30"/>
        </w:rPr>
        <w:t>指导学生发表中文</w:t>
      </w:r>
      <w:r>
        <w:rPr>
          <w:rFonts w:hint="eastAsia" w:ascii="Times New Roman" w:hAnsi="Times New Roman" w:eastAsia="仿宋" w:cs="Times New Roman"/>
          <w:color w:val="auto"/>
          <w:sz w:val="30"/>
          <w:szCs w:val="30"/>
        </w:rPr>
        <w:t>、英文</w:t>
      </w:r>
      <w:r>
        <w:rPr>
          <w:rFonts w:ascii="Times New Roman" w:hAnsi="Times New Roman" w:eastAsia="仿宋" w:cs="Times New Roman"/>
          <w:color w:val="auto"/>
          <w:sz w:val="30"/>
          <w:szCs w:val="30"/>
        </w:rPr>
        <w:t>核心以上等级期刊论文，</w:t>
      </w:r>
      <w:r>
        <w:rPr>
          <w:rFonts w:hint="eastAsia" w:ascii="Times New Roman" w:hAnsi="Times New Roman" w:eastAsia="仿宋" w:cs="Times New Roman"/>
          <w:color w:val="auto"/>
          <w:sz w:val="30"/>
          <w:szCs w:val="30"/>
        </w:rPr>
        <w:t>按照</w:t>
      </w:r>
      <w:r>
        <w:rPr>
          <w:rFonts w:hint="eastAsia" w:ascii="Times New Roman" w:hAnsi="Times New Roman" w:eastAsia="仿宋" w:cs="Times New Roman"/>
          <w:b/>
          <w:bCs/>
          <w:color w:val="auto"/>
          <w:sz w:val="30"/>
          <w:szCs w:val="30"/>
          <w:lang w:val="en-US" w:eastAsia="zh-CN"/>
        </w:rPr>
        <w:t>每篇</w:t>
      </w:r>
      <w:r>
        <w:rPr>
          <w:rFonts w:hint="eastAsia" w:ascii="Times New Roman" w:hAnsi="Times New Roman" w:eastAsia="仿宋" w:cs="Times New Roman"/>
          <w:color w:val="auto"/>
          <w:sz w:val="30"/>
          <w:szCs w:val="30"/>
          <w:lang w:val="en-US" w:eastAsia="zh-CN"/>
        </w:rPr>
        <w:t>4</w:t>
      </w:r>
      <w:r>
        <w:rPr>
          <w:rFonts w:ascii="Times New Roman" w:hAnsi="Times New Roman" w:eastAsia="仿宋" w:cs="Times New Roman"/>
          <w:color w:val="auto"/>
          <w:sz w:val="30"/>
          <w:szCs w:val="30"/>
        </w:rPr>
        <w:t>00</w:t>
      </w:r>
      <w:r>
        <w:rPr>
          <w:rFonts w:hint="eastAsia" w:ascii="Times New Roman" w:hAnsi="Times New Roman" w:eastAsia="仿宋" w:cs="Times New Roman"/>
          <w:color w:val="auto"/>
          <w:sz w:val="30"/>
          <w:szCs w:val="30"/>
        </w:rPr>
        <w:t>分</w:t>
      </w:r>
      <w:bookmarkStart w:id="0" w:name="_GoBack"/>
      <w:bookmarkEnd w:id="0"/>
      <w:r>
        <w:rPr>
          <w:rFonts w:hint="eastAsia" w:ascii="Times New Roman" w:hAnsi="Times New Roman" w:eastAsia="仿宋" w:cs="Times New Roman"/>
          <w:color w:val="auto"/>
          <w:sz w:val="30"/>
          <w:szCs w:val="30"/>
        </w:rPr>
        <w:t>计算教研工作量至指导老师</w:t>
      </w:r>
      <w:r>
        <w:rPr>
          <w:rFonts w:ascii="Times New Roman" w:hAnsi="Times New Roman" w:eastAsia="仿宋" w:cs="Times New Roman"/>
          <w:color w:val="auto"/>
          <w:sz w:val="30"/>
          <w:szCs w:val="30"/>
        </w:rPr>
        <w:t>；指导学生发表省级期刊论文，按每篇</w:t>
      </w:r>
      <w:r>
        <w:rPr>
          <w:rFonts w:hint="eastAsia" w:ascii="Times New Roman" w:hAnsi="Times New Roman" w:eastAsia="仿宋" w:cs="Times New Roman"/>
          <w:color w:val="auto"/>
          <w:sz w:val="30"/>
          <w:szCs w:val="30"/>
          <w:lang w:val="en-US" w:eastAsia="zh-CN"/>
        </w:rPr>
        <w:t>200</w:t>
      </w:r>
      <w:r>
        <w:rPr>
          <w:rFonts w:ascii="Times New Roman" w:hAnsi="Times New Roman" w:eastAsia="仿宋" w:cs="Times New Roman"/>
          <w:color w:val="auto"/>
          <w:sz w:val="30"/>
          <w:szCs w:val="30"/>
        </w:rPr>
        <w:t>分的标准计算教研工作量至指导教师</w:t>
      </w:r>
      <w:r>
        <w:rPr>
          <w:rFonts w:hint="eastAsia" w:ascii="Times New Roman" w:hAnsi="Times New Roman" w:eastAsia="仿宋" w:cs="Times New Roman"/>
          <w:color w:val="auto"/>
          <w:sz w:val="30"/>
          <w:szCs w:val="30"/>
          <w:lang w:eastAsia="zh-CN"/>
        </w:rPr>
        <w:t>（老师未署名的，需提供</w:t>
      </w:r>
      <w:r>
        <w:rPr>
          <w:rFonts w:hint="eastAsia" w:ascii="Times New Roman" w:hAnsi="Times New Roman" w:eastAsia="仿宋" w:cs="Times New Roman"/>
          <w:color w:val="auto"/>
          <w:sz w:val="30"/>
          <w:szCs w:val="30"/>
          <w:lang w:val="en-US" w:eastAsia="zh-CN"/>
        </w:rPr>
        <w:t>有效的</w:t>
      </w:r>
      <w:r>
        <w:rPr>
          <w:rFonts w:hint="eastAsia" w:ascii="Times New Roman" w:hAnsi="Times New Roman" w:eastAsia="仿宋" w:cs="Times New Roman"/>
          <w:color w:val="auto"/>
          <w:sz w:val="30"/>
          <w:szCs w:val="30"/>
          <w:lang w:eastAsia="zh-CN"/>
        </w:rPr>
        <w:t>指导</w:t>
      </w:r>
      <w:r>
        <w:rPr>
          <w:rFonts w:hint="eastAsia" w:ascii="Times New Roman" w:hAnsi="Times New Roman" w:eastAsia="仿宋" w:cs="Times New Roman"/>
          <w:color w:val="auto"/>
          <w:sz w:val="30"/>
          <w:szCs w:val="30"/>
          <w:lang w:val="en-US" w:eastAsia="zh-CN"/>
        </w:rPr>
        <w:t>证明材料</w:t>
      </w:r>
      <w:r>
        <w:rPr>
          <w:rFonts w:hint="eastAsia" w:ascii="Times New Roman" w:hAnsi="Times New Roman" w:eastAsia="仿宋" w:cs="Times New Roman"/>
          <w:color w:val="auto"/>
          <w:sz w:val="30"/>
          <w:szCs w:val="30"/>
          <w:lang w:eastAsia="zh-CN"/>
        </w:rPr>
        <w:t>）</w:t>
      </w:r>
      <w:r>
        <w:rPr>
          <w:rFonts w:ascii="Times New Roman" w:hAnsi="Times New Roman" w:eastAsia="仿宋" w:cs="Times New Roman"/>
          <w:color w:val="auto"/>
          <w:sz w:val="30"/>
          <w:szCs w:val="30"/>
        </w:rPr>
        <w:t>。</w:t>
      </w:r>
    </w:p>
    <w:p w14:paraId="048D1D18">
      <w:pPr>
        <w:spacing w:line="520" w:lineRule="exact"/>
        <w:ind w:firstLine="600" w:firstLineChars="200"/>
        <w:rPr>
          <w:rFonts w:ascii="Times New Roman" w:hAnsi="Times New Roman" w:eastAsia="仿宋" w:cs="Times New Roman"/>
          <w:color w:val="auto"/>
          <w:sz w:val="30"/>
          <w:szCs w:val="30"/>
        </w:rPr>
      </w:pPr>
      <w:r>
        <w:rPr>
          <w:rFonts w:ascii="Times New Roman" w:hAnsi="Times New Roman" w:eastAsia="仿宋" w:cs="Times New Roman"/>
          <w:color w:val="auto"/>
          <w:sz w:val="30"/>
          <w:szCs w:val="30"/>
        </w:rPr>
        <w:t>2.指导本院学生社会实践（志愿服务）项目获奖</w:t>
      </w:r>
    </w:p>
    <w:p w14:paraId="4FE76ADD">
      <w:pPr>
        <w:spacing w:line="520" w:lineRule="exact"/>
        <w:ind w:firstLine="600" w:firstLineChars="200"/>
        <w:rPr>
          <w:rFonts w:ascii="Times New Roman" w:hAnsi="Times New Roman" w:eastAsia="仿宋" w:cs="Times New Roman"/>
          <w:color w:val="auto"/>
          <w:sz w:val="30"/>
          <w:szCs w:val="30"/>
        </w:rPr>
      </w:pPr>
      <w:r>
        <w:rPr>
          <w:rFonts w:ascii="Times New Roman" w:hAnsi="Times New Roman" w:eastAsia="仿宋" w:cs="Times New Roman"/>
          <w:color w:val="auto"/>
          <w:sz w:val="30"/>
          <w:szCs w:val="30"/>
        </w:rPr>
        <w:t>获市级表彰，计200分/项；获省级表彰，计400分/项；获国家级表彰，根据具体情况，参照指导学生参加Ⅱ类竞赛第一或第二等级计分。</w:t>
      </w:r>
    </w:p>
    <w:p w14:paraId="77FFABEC">
      <w:pPr>
        <w:spacing w:line="520" w:lineRule="exact"/>
        <w:ind w:firstLine="600" w:firstLineChars="200"/>
        <w:rPr>
          <w:rFonts w:ascii="Times New Roman" w:hAnsi="Times New Roman" w:eastAsia="仿宋" w:cs="Times New Roman"/>
          <w:color w:val="auto"/>
          <w:sz w:val="30"/>
          <w:szCs w:val="30"/>
        </w:rPr>
      </w:pPr>
      <w:r>
        <w:rPr>
          <w:rFonts w:ascii="Times New Roman" w:hAnsi="Times New Roman" w:eastAsia="仿宋" w:cs="Times New Roman"/>
          <w:color w:val="auto"/>
          <w:sz w:val="30"/>
          <w:szCs w:val="30"/>
        </w:rPr>
        <w:t>3.组织Ⅰ类竞赛专项补贴</w:t>
      </w:r>
    </w:p>
    <w:p w14:paraId="695D63E4">
      <w:pPr>
        <w:spacing w:line="520" w:lineRule="exact"/>
        <w:ind w:firstLine="600" w:firstLineChars="200"/>
        <w:rPr>
          <w:rFonts w:ascii="Times New Roman" w:hAnsi="Times New Roman" w:eastAsia="仿宋" w:cs="Times New Roman"/>
          <w:color w:val="auto"/>
          <w:sz w:val="30"/>
          <w:szCs w:val="30"/>
        </w:rPr>
      </w:pPr>
      <w:r>
        <w:rPr>
          <w:rFonts w:ascii="Times New Roman" w:hAnsi="Times New Roman" w:eastAsia="仿宋" w:cs="Times New Roman"/>
          <w:color w:val="auto"/>
          <w:sz w:val="30"/>
          <w:szCs w:val="30"/>
        </w:rPr>
        <w:t>作为承办单位组织学校认定的Ⅰ类竞赛、组织我院学生参加其他学院Ⅰ类竞赛团队，取得学校或外学院补贴相关工作量，由学院统筹分配到相关人员。</w:t>
      </w:r>
    </w:p>
    <w:p w14:paraId="0E2630A5">
      <w:pPr>
        <w:spacing w:line="520" w:lineRule="exact"/>
        <w:ind w:firstLine="600" w:firstLineChars="200"/>
        <w:rPr>
          <w:rFonts w:ascii="仿宋" w:hAnsi="仿宋" w:eastAsia="仿宋"/>
          <w:color w:val="auto"/>
          <w:sz w:val="30"/>
          <w:szCs w:val="30"/>
        </w:rPr>
      </w:pPr>
    </w:p>
    <w:sectPr>
      <w:pgSz w:w="11906" w:h="16838"/>
      <w:pgMar w:top="1758" w:right="1418" w:bottom="1758" w:left="1418" w:header="851" w:footer="1418"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A31"/>
    <w:rsid w:val="00026D42"/>
    <w:rsid w:val="00263FA8"/>
    <w:rsid w:val="003E7E35"/>
    <w:rsid w:val="00424DDE"/>
    <w:rsid w:val="00430B2E"/>
    <w:rsid w:val="0057410A"/>
    <w:rsid w:val="005A6F16"/>
    <w:rsid w:val="00650BA6"/>
    <w:rsid w:val="007746A2"/>
    <w:rsid w:val="007D7453"/>
    <w:rsid w:val="00862A73"/>
    <w:rsid w:val="0086664C"/>
    <w:rsid w:val="00881EAC"/>
    <w:rsid w:val="009049DA"/>
    <w:rsid w:val="00930CDD"/>
    <w:rsid w:val="00A127C6"/>
    <w:rsid w:val="00A70C1A"/>
    <w:rsid w:val="00AD3FC8"/>
    <w:rsid w:val="00B04678"/>
    <w:rsid w:val="00B1752F"/>
    <w:rsid w:val="00BB7A31"/>
    <w:rsid w:val="00BC1764"/>
    <w:rsid w:val="00BE6D87"/>
    <w:rsid w:val="00C3469B"/>
    <w:rsid w:val="00CF149B"/>
    <w:rsid w:val="00D4374D"/>
    <w:rsid w:val="00E9561F"/>
    <w:rsid w:val="00F87D26"/>
    <w:rsid w:val="07E73ACB"/>
    <w:rsid w:val="1921565D"/>
    <w:rsid w:val="7197249D"/>
    <w:rsid w:val="7BF8571F"/>
    <w:rsid w:val="7FED8A2F"/>
    <w:rsid w:val="FDFFA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423</Words>
  <Characters>434</Characters>
  <Lines>3</Lines>
  <Paragraphs>1</Paragraphs>
  <TotalTime>0</TotalTime>
  <ScaleCrop>false</ScaleCrop>
  <LinksUpToDate>false</LinksUpToDate>
  <CharactersWithSpaces>434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2025-12-31T18:25:00Z</dcterms:created>
  <dc:creator>系统管理员</dc:creator>
  <cp:lastModifiedBy>Beibei Mu</cp:lastModifiedBy>
  <cp:lastPrinted>2020-01-12T22:28:00Z</cp:lastPrinted>
  <dcterms:modified xsi:type="dcterms:W3CDTF">2026-07-10T05:11:23Z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eyJoZGlkIjoiYjAwOTkzNGM0ZTFlOTI3ZjEwYjc1OTA1Y2UxNWU1NmYiLCJ1c2VySWQiOiI1NDA2ODE0NjEifQ==</vt:lpwstr>
  </property>
  <property fmtid="{D5CDD505-2E9C-101B-9397-08002B2CF9AE}" pid="4" name="ICV">
    <vt:lpwstr>A65BC4D95B0C4C7A99F5784FC98CC0C3_12</vt:lpwstr>
  </property>
</Properties>
</file>