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831B7">
      <w:pPr>
        <w:spacing w:line="520" w:lineRule="exact"/>
        <w:jc w:val="center"/>
        <w:rPr>
          <w:rFonts w:ascii="Times New Roman" w:hAnsi="Times New Roman" w:eastAsia="黑体" w:cs="Times New Roman"/>
          <w:b/>
          <w:color w:val="auto"/>
          <w:sz w:val="36"/>
          <w:szCs w:val="36"/>
        </w:rPr>
      </w:pPr>
      <w:bookmarkStart w:id="0" w:name="_GoBack"/>
      <w:r>
        <w:rPr>
          <w:rFonts w:hint="eastAsia" w:ascii="Times New Roman" w:hAnsi="Times New Roman" w:eastAsia="黑体" w:cs="Times New Roman"/>
          <w:b/>
          <w:color w:val="auto"/>
          <w:sz w:val="36"/>
          <w:szCs w:val="36"/>
        </w:rPr>
        <w:t>商学院（管理学院）教职工履职</w:t>
      </w:r>
      <w:r>
        <w:rPr>
          <w:rFonts w:ascii="Times New Roman" w:hAnsi="Times New Roman" w:eastAsia="黑体" w:cs="Times New Roman"/>
          <w:b/>
          <w:color w:val="auto"/>
          <w:sz w:val="36"/>
          <w:szCs w:val="36"/>
        </w:rPr>
        <w:t>考</w:t>
      </w:r>
      <w:r>
        <w:rPr>
          <w:rFonts w:hint="eastAsia" w:ascii="Times New Roman" w:hAnsi="Times New Roman" w:eastAsia="黑体" w:cs="Times New Roman"/>
          <w:b/>
          <w:color w:val="auto"/>
          <w:sz w:val="36"/>
          <w:szCs w:val="36"/>
        </w:rPr>
        <w:t>评</w:t>
      </w:r>
    </w:p>
    <w:p w14:paraId="2467FD25">
      <w:pPr>
        <w:spacing w:line="520" w:lineRule="exact"/>
        <w:jc w:val="center"/>
        <w:rPr>
          <w:rFonts w:ascii="Times New Roman" w:hAnsi="Times New Roman" w:eastAsia="黑体" w:cs="Times New Roman"/>
          <w:b/>
          <w:color w:val="auto"/>
          <w:sz w:val="36"/>
          <w:szCs w:val="36"/>
        </w:rPr>
      </w:pPr>
      <w:r>
        <w:rPr>
          <w:rFonts w:hint="eastAsia" w:ascii="Times New Roman" w:hAnsi="Times New Roman" w:eastAsia="黑体" w:cs="Times New Roman"/>
          <w:b/>
          <w:color w:val="auto"/>
          <w:sz w:val="36"/>
          <w:szCs w:val="36"/>
        </w:rPr>
        <w:t>及岗位奖励津贴结算办法</w:t>
      </w:r>
    </w:p>
    <w:p w14:paraId="446728BE">
      <w:pPr>
        <w:spacing w:line="420" w:lineRule="exact"/>
        <w:ind w:firstLine="600" w:firstLineChars="200"/>
        <w:rPr>
          <w:rFonts w:ascii="仿宋" w:hAnsi="仿宋" w:eastAsia="仿宋"/>
          <w:color w:val="auto"/>
          <w:sz w:val="30"/>
          <w:szCs w:val="30"/>
        </w:rPr>
      </w:pPr>
    </w:p>
    <w:p w14:paraId="4492D29F">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为进一步激励教职工积极履行岗位职责，完善岗位奖励津贴考核分配制度，根据学校相关文件及《商学院（管理学院）奖励性绩效工资分配办法》，制定本办法。</w:t>
      </w:r>
    </w:p>
    <w:p w14:paraId="4FA6F02F">
      <w:pPr>
        <w:spacing w:line="520" w:lineRule="exact"/>
        <w:ind w:firstLine="600" w:firstLineChars="200"/>
        <w:rPr>
          <w:rFonts w:ascii="仿宋" w:hAnsi="仿宋" w:eastAsia="仿宋"/>
          <w:b/>
          <w:color w:val="auto"/>
          <w:sz w:val="30"/>
          <w:szCs w:val="30"/>
        </w:rPr>
      </w:pPr>
      <w:r>
        <w:rPr>
          <w:rFonts w:hint="eastAsia" w:ascii="仿宋" w:hAnsi="仿宋" w:eastAsia="仿宋"/>
          <w:b/>
          <w:color w:val="auto"/>
          <w:sz w:val="30"/>
          <w:szCs w:val="30"/>
        </w:rPr>
        <w:t>一、考核内容</w:t>
      </w:r>
    </w:p>
    <w:p w14:paraId="52590D6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教职工岗位职责履行情况考评内容根据岗位性质分别确定：</w:t>
      </w:r>
    </w:p>
    <w:p w14:paraId="3D64B39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1.教学科研人员</w:t>
      </w:r>
    </w:p>
    <w:p w14:paraId="5B4B5D88">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主要考核基本工作任务完成情况，包括教学工作量、教学科研业绩分、公共服务工作量。</w:t>
      </w:r>
    </w:p>
    <w:p w14:paraId="75501FE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2.专职学生工作人员</w:t>
      </w:r>
    </w:p>
    <w:p w14:paraId="1DE466D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主要考核思政课程教学、学生指导与管理等职责完成情况，考核指标由学校学生工作归口管理部门确定。</w:t>
      </w:r>
    </w:p>
    <w:p w14:paraId="5E4A071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3.管理及实验技术人员</w:t>
      </w:r>
    </w:p>
    <w:p w14:paraId="58FE0385">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主要考核管理服务质量。处级干部由学校组织考核；其他人员由学院组织考核，主要考察相关人员在岗出勤、职责履行、教学科研服务保障满意度等方面情况。</w:t>
      </w:r>
    </w:p>
    <w:p w14:paraId="23D9F82F">
      <w:pPr>
        <w:spacing w:line="520" w:lineRule="exact"/>
        <w:ind w:firstLine="600" w:firstLineChars="200"/>
        <w:rPr>
          <w:rFonts w:ascii="仿宋" w:hAnsi="仿宋" w:eastAsia="仿宋"/>
          <w:color w:val="auto"/>
          <w:sz w:val="30"/>
          <w:szCs w:val="30"/>
        </w:rPr>
      </w:pPr>
      <w:r>
        <w:rPr>
          <w:rFonts w:hint="eastAsia" w:ascii="仿宋" w:hAnsi="仿宋" w:eastAsia="仿宋"/>
          <w:b/>
          <w:color w:val="auto"/>
          <w:sz w:val="30"/>
          <w:szCs w:val="30"/>
        </w:rPr>
        <w:t>二、考核等次</w:t>
      </w:r>
    </w:p>
    <w:p w14:paraId="7C12E80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考核等次设优秀、合格、基本合格、不合格四个等次，其中优秀等次原则上不超过参加考评人数的</w:t>
      </w:r>
      <w:r>
        <w:rPr>
          <w:rFonts w:ascii="仿宋" w:hAnsi="仿宋" w:eastAsia="仿宋"/>
          <w:color w:val="auto"/>
          <w:sz w:val="30"/>
          <w:szCs w:val="30"/>
        </w:rPr>
        <w:t>15</w:t>
      </w:r>
      <w:r>
        <w:rPr>
          <w:rFonts w:hint="eastAsia" w:ascii="仿宋" w:hAnsi="仿宋" w:eastAsia="仿宋"/>
          <w:color w:val="auto"/>
          <w:sz w:val="30"/>
          <w:szCs w:val="30"/>
        </w:rPr>
        <w:t>%。</w:t>
      </w:r>
    </w:p>
    <w:p w14:paraId="7C5B72C2">
      <w:pPr>
        <w:spacing w:line="520" w:lineRule="exact"/>
        <w:ind w:firstLine="600" w:firstLineChars="200"/>
        <w:rPr>
          <w:rFonts w:ascii="仿宋" w:hAnsi="仿宋" w:eastAsia="仿宋"/>
          <w:b/>
          <w:color w:val="auto"/>
          <w:sz w:val="30"/>
          <w:szCs w:val="30"/>
        </w:rPr>
      </w:pPr>
      <w:r>
        <w:rPr>
          <w:rFonts w:hint="eastAsia" w:ascii="仿宋" w:hAnsi="仿宋" w:eastAsia="仿宋"/>
          <w:b/>
          <w:color w:val="auto"/>
          <w:sz w:val="30"/>
          <w:szCs w:val="30"/>
        </w:rPr>
        <w:t>三、考核办法</w:t>
      </w:r>
    </w:p>
    <w:p w14:paraId="5B4E7B2E">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教职工岗位职责履行情况考评采用分类考核与直接认定相结合的办法进行。</w:t>
      </w:r>
    </w:p>
    <w:p w14:paraId="6CD8738B">
      <w:pPr>
        <w:spacing w:line="520" w:lineRule="exact"/>
        <w:ind w:firstLine="600" w:firstLineChars="200"/>
        <w:rPr>
          <w:rFonts w:ascii="仿宋" w:hAnsi="仿宋" w:eastAsia="仿宋"/>
          <w:b/>
          <w:color w:val="auto"/>
          <w:sz w:val="30"/>
          <w:szCs w:val="30"/>
        </w:rPr>
      </w:pPr>
      <w:r>
        <w:rPr>
          <w:rFonts w:hint="eastAsia" w:ascii="仿宋" w:hAnsi="仿宋" w:eastAsia="仿宋"/>
          <w:b/>
          <w:color w:val="auto"/>
          <w:sz w:val="30"/>
          <w:szCs w:val="30"/>
        </w:rPr>
        <w:t>（一）分类考核</w:t>
      </w:r>
    </w:p>
    <w:p w14:paraId="46D5818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1.教学科研人员</w:t>
      </w:r>
    </w:p>
    <w:p w14:paraId="07D7C0F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教学科研人员实行量化考核，主要考核学院当年度奖励性教职工基本工作任务标准的完成情况，其中：</w:t>
      </w:r>
    </w:p>
    <w:p w14:paraId="7B13575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教学工作量完成量=教职工实际教学工作量/教学工作量标准*</w:t>
      </w:r>
      <w:r>
        <w:rPr>
          <w:rFonts w:ascii="仿宋" w:hAnsi="仿宋" w:eastAsia="仿宋"/>
          <w:color w:val="auto"/>
          <w:sz w:val="30"/>
          <w:szCs w:val="30"/>
        </w:rPr>
        <w:t>100</w:t>
      </w:r>
      <w:r>
        <w:rPr>
          <w:rFonts w:hint="eastAsia" w:ascii="仿宋" w:hAnsi="仿宋" w:eastAsia="仿宋"/>
          <w:color w:val="auto"/>
          <w:sz w:val="30"/>
          <w:szCs w:val="30"/>
        </w:rPr>
        <w:t>%；</w:t>
      </w:r>
    </w:p>
    <w:p w14:paraId="30099B1D">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业绩分完成量=教职工实际所获业绩分/业绩分标准*100%。</w:t>
      </w:r>
    </w:p>
    <w:p w14:paraId="7B907588">
      <w:pPr>
        <w:spacing w:line="520" w:lineRule="exact"/>
        <w:ind w:firstLine="600" w:firstLineChars="200"/>
        <w:rPr>
          <w:rFonts w:hint="eastAsia" w:ascii="仿宋" w:hAnsi="仿宋" w:eastAsia="仿宋"/>
          <w:color w:val="auto"/>
          <w:sz w:val="30"/>
          <w:szCs w:val="30"/>
          <w:lang w:eastAsia="zh-CN"/>
        </w:rPr>
      </w:pPr>
      <w:r>
        <w:rPr>
          <w:rFonts w:hint="eastAsia" w:ascii="仿宋" w:hAnsi="仿宋" w:eastAsia="仿宋"/>
          <w:color w:val="auto"/>
          <w:sz w:val="30"/>
          <w:szCs w:val="30"/>
        </w:rPr>
        <w:t>（1）</w:t>
      </w:r>
      <w:r>
        <w:rPr>
          <w:rFonts w:ascii="仿宋" w:hAnsi="仿宋" w:eastAsia="仿宋"/>
          <w:color w:val="auto"/>
          <w:sz w:val="30"/>
          <w:szCs w:val="30"/>
        </w:rPr>
        <w:t>公共服务工作量</w:t>
      </w:r>
      <w:r>
        <w:rPr>
          <w:rFonts w:hint="eastAsia" w:ascii="仿宋" w:hAnsi="仿宋" w:eastAsia="仿宋"/>
          <w:color w:val="auto"/>
          <w:sz w:val="30"/>
          <w:szCs w:val="30"/>
        </w:rPr>
        <w:t>符合要求，</w:t>
      </w:r>
      <w:r>
        <w:rPr>
          <w:rFonts w:ascii="仿宋" w:hAnsi="仿宋" w:eastAsia="仿宋"/>
          <w:color w:val="auto"/>
          <w:sz w:val="30"/>
          <w:szCs w:val="30"/>
        </w:rPr>
        <w:t>教学工作量、教学科研业绩分</w:t>
      </w:r>
      <w:r>
        <w:rPr>
          <w:rFonts w:hint="eastAsia" w:ascii="仿宋" w:hAnsi="仿宋" w:eastAsia="仿宋"/>
          <w:color w:val="auto"/>
          <w:sz w:val="30"/>
          <w:szCs w:val="30"/>
        </w:rPr>
        <w:t>完成量的均值达到基本工作量标准1</w:t>
      </w:r>
      <w:r>
        <w:rPr>
          <w:rFonts w:ascii="仿宋" w:hAnsi="仿宋" w:eastAsia="仿宋"/>
          <w:color w:val="auto"/>
          <w:sz w:val="30"/>
          <w:szCs w:val="30"/>
        </w:rPr>
        <w:t>00</w:t>
      </w:r>
      <w:r>
        <w:rPr>
          <w:rFonts w:hint="eastAsia" w:ascii="仿宋" w:hAnsi="仿宋" w:eastAsia="仿宋"/>
          <w:color w:val="auto"/>
          <w:sz w:val="30"/>
          <w:szCs w:val="30"/>
        </w:rPr>
        <w:t>%</w:t>
      </w:r>
      <w:r>
        <w:rPr>
          <w:rFonts w:hint="eastAsia" w:ascii="仿宋" w:hAnsi="仿宋" w:eastAsia="仿宋"/>
          <w:color w:val="auto"/>
          <w:sz w:val="30"/>
          <w:szCs w:val="30"/>
          <w:lang w:eastAsia="zh-CN"/>
        </w:rPr>
        <w:t>，</w:t>
      </w:r>
      <w:r>
        <w:rPr>
          <w:rFonts w:hint="eastAsia" w:ascii="仿宋" w:hAnsi="仿宋" w:eastAsia="仿宋"/>
          <w:b/>
          <w:bCs/>
          <w:color w:val="auto"/>
          <w:sz w:val="30"/>
          <w:szCs w:val="30"/>
          <w:lang w:val="en-US" w:eastAsia="zh-CN"/>
        </w:rPr>
        <w:t>且完成相应公共服务的</w:t>
      </w:r>
      <w:r>
        <w:rPr>
          <w:rFonts w:hint="eastAsia" w:ascii="仿宋" w:hAnsi="仿宋" w:eastAsia="仿宋"/>
          <w:color w:val="auto"/>
          <w:sz w:val="30"/>
          <w:szCs w:val="30"/>
        </w:rPr>
        <w:t>，考核合格</w:t>
      </w:r>
      <w:r>
        <w:rPr>
          <w:rFonts w:hint="eastAsia" w:ascii="仿宋" w:hAnsi="仿宋" w:eastAsia="仿宋"/>
          <w:color w:val="auto"/>
          <w:sz w:val="30"/>
          <w:szCs w:val="30"/>
          <w:lang w:eastAsia="zh-CN"/>
        </w:rPr>
        <w:t>；否则考核不合格。</w:t>
      </w:r>
    </w:p>
    <w:p w14:paraId="6FF9E5FA">
      <w:pPr>
        <w:spacing w:line="520" w:lineRule="exact"/>
        <w:ind w:firstLine="600" w:firstLineChars="200"/>
        <w:rPr>
          <w:rFonts w:hint="eastAsia" w:ascii="仿宋" w:hAnsi="仿宋" w:eastAsia="仿宋"/>
          <w:color w:val="auto"/>
          <w:sz w:val="30"/>
          <w:szCs w:val="30"/>
          <w:lang w:eastAsia="zh-CN"/>
        </w:rPr>
      </w:pPr>
      <w:r>
        <w:rPr>
          <w:rFonts w:hint="eastAsia" w:ascii="仿宋" w:hAnsi="仿宋" w:eastAsia="仿宋"/>
          <w:color w:val="auto"/>
          <w:sz w:val="30"/>
          <w:szCs w:val="30"/>
        </w:rPr>
        <w:t>（2）教学工作量、教学科研业绩分完成量的均值达到基本工作量标准80%、不到1</w:t>
      </w:r>
      <w:r>
        <w:rPr>
          <w:rFonts w:ascii="仿宋" w:hAnsi="仿宋" w:eastAsia="仿宋"/>
          <w:color w:val="auto"/>
          <w:sz w:val="30"/>
          <w:szCs w:val="30"/>
        </w:rPr>
        <w:t>00</w:t>
      </w:r>
      <w:r>
        <w:rPr>
          <w:rFonts w:hint="eastAsia" w:ascii="仿宋" w:hAnsi="仿宋" w:eastAsia="仿宋"/>
          <w:color w:val="auto"/>
          <w:sz w:val="30"/>
          <w:szCs w:val="30"/>
        </w:rPr>
        <w:t>%的，</w:t>
      </w:r>
      <w:r>
        <w:rPr>
          <w:rFonts w:hint="eastAsia" w:ascii="仿宋" w:hAnsi="仿宋" w:eastAsia="仿宋"/>
          <w:b/>
          <w:bCs/>
          <w:color w:val="auto"/>
          <w:sz w:val="30"/>
          <w:szCs w:val="30"/>
          <w:lang w:val="en-US" w:eastAsia="zh-CN"/>
        </w:rPr>
        <w:t>且完成相应公共服务的，</w:t>
      </w:r>
      <w:r>
        <w:rPr>
          <w:rFonts w:hint="eastAsia" w:ascii="仿宋" w:hAnsi="仿宋" w:eastAsia="仿宋"/>
          <w:color w:val="auto"/>
          <w:sz w:val="30"/>
          <w:szCs w:val="30"/>
        </w:rPr>
        <w:t>考核等次为基本合格</w:t>
      </w:r>
      <w:r>
        <w:rPr>
          <w:rFonts w:hint="eastAsia" w:ascii="仿宋" w:hAnsi="仿宋" w:eastAsia="仿宋"/>
          <w:color w:val="auto"/>
          <w:sz w:val="30"/>
          <w:szCs w:val="30"/>
          <w:lang w:eastAsia="zh-CN"/>
        </w:rPr>
        <w:t>；否则考核不合格。</w:t>
      </w:r>
    </w:p>
    <w:p w14:paraId="60F8A68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（3）教学工作量、教学科研业绩分完成量的均值达不到基本工作量标准80%的，考核等次为不合格。</w:t>
      </w:r>
    </w:p>
    <w:p w14:paraId="3E19428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w:t>
      </w:r>
      <w:r>
        <w:rPr>
          <w:rFonts w:ascii="仿宋" w:hAnsi="仿宋" w:eastAsia="仿宋"/>
          <w:color w:val="auto"/>
          <w:sz w:val="30"/>
          <w:szCs w:val="30"/>
        </w:rPr>
        <w:t>4</w:t>
      </w:r>
      <w:r>
        <w:rPr>
          <w:rFonts w:hint="eastAsia" w:ascii="仿宋" w:hAnsi="仿宋" w:eastAsia="仿宋"/>
          <w:color w:val="auto"/>
          <w:sz w:val="30"/>
          <w:szCs w:val="30"/>
        </w:rPr>
        <w:t>）教学工作量、</w:t>
      </w:r>
      <w:r>
        <w:rPr>
          <w:rFonts w:ascii="仿宋" w:hAnsi="仿宋" w:eastAsia="仿宋"/>
          <w:color w:val="auto"/>
          <w:sz w:val="30"/>
          <w:szCs w:val="30"/>
        </w:rPr>
        <w:t>教学科研业绩分</w:t>
      </w:r>
      <w:r>
        <w:rPr>
          <w:rFonts w:hint="eastAsia" w:ascii="仿宋" w:hAnsi="仿宋" w:eastAsia="仿宋"/>
          <w:color w:val="auto"/>
          <w:sz w:val="30"/>
          <w:szCs w:val="30"/>
        </w:rPr>
        <w:t>、</w:t>
      </w:r>
      <w:r>
        <w:rPr>
          <w:rFonts w:ascii="仿宋" w:hAnsi="仿宋" w:eastAsia="仿宋"/>
          <w:color w:val="auto"/>
          <w:sz w:val="30"/>
          <w:szCs w:val="30"/>
        </w:rPr>
        <w:t>公共服务工作量</w:t>
      </w:r>
      <w:r>
        <w:rPr>
          <w:rFonts w:hint="eastAsia" w:ascii="仿宋" w:hAnsi="仿宋" w:eastAsia="仿宋"/>
          <w:color w:val="auto"/>
          <w:sz w:val="30"/>
          <w:szCs w:val="30"/>
        </w:rPr>
        <w:t>均达到规定标准，得分（Z</w:t>
      </w:r>
      <w:r>
        <w:rPr>
          <w:rFonts w:hint="eastAsia" w:ascii="仿宋" w:hAnsi="仿宋" w:eastAsia="仿宋"/>
          <w:color w:val="auto"/>
          <w:sz w:val="30"/>
          <w:szCs w:val="30"/>
          <w:vertAlign w:val="subscript"/>
        </w:rPr>
        <w:t>总</w:t>
      </w:r>
      <w:r>
        <w:rPr>
          <w:rFonts w:hint="eastAsia" w:ascii="仿宋" w:hAnsi="仿宋" w:eastAsia="仿宋"/>
          <w:color w:val="auto"/>
          <w:sz w:val="30"/>
          <w:szCs w:val="30"/>
        </w:rPr>
        <w:t>）排序列考评人数（不含当年度不考核人员）前15%的，为优秀等次。评分办法如下：</w:t>
      </w:r>
    </w:p>
    <w:p w14:paraId="6A1981A4">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Z</w:t>
      </w:r>
      <w:r>
        <w:rPr>
          <w:rFonts w:hint="eastAsia" w:ascii="仿宋" w:hAnsi="仿宋" w:eastAsia="仿宋"/>
          <w:color w:val="auto"/>
          <w:sz w:val="30"/>
          <w:szCs w:val="30"/>
          <w:vertAlign w:val="subscript"/>
        </w:rPr>
        <w:t>教学</w:t>
      </w:r>
      <w:r>
        <w:rPr>
          <w:rFonts w:hint="eastAsia" w:ascii="仿宋" w:hAnsi="仿宋" w:eastAsia="仿宋"/>
          <w:color w:val="auto"/>
          <w:sz w:val="30"/>
          <w:szCs w:val="30"/>
        </w:rPr>
        <w:t>=（x-</w:t>
      </w:r>
      <m:oMath>
        <m:acc>
          <m:accPr>
            <m:chr m:val="̅"/>
            <m:ctrlPr>
              <w:rPr>
                <w:rFonts w:hint="eastAsia" w:ascii="Cambria Math" w:hAnsi="Cambria Math" w:eastAsia="仿宋"/>
                <w:color w:val="auto"/>
                <w:sz w:val="30"/>
                <w:szCs w:val="30"/>
              </w:rPr>
            </m:ctrlPr>
          </m:accPr>
          <m:e>
            <m:r>
              <m:rPr/>
              <w:rPr>
                <w:rFonts w:hint="eastAsia" w:ascii="Cambria Math" w:hAnsi="Cambria Math" w:eastAsia="仿宋"/>
                <w:color w:val="auto"/>
                <w:sz w:val="30"/>
                <w:szCs w:val="30"/>
              </w:rPr>
              <m:t>x</m:t>
            </m:r>
            <m:ctrlPr>
              <w:rPr>
                <w:rFonts w:hint="eastAsia" w:ascii="Cambria Math" w:hAnsi="Cambria Math" w:eastAsia="仿宋"/>
                <w:color w:val="auto"/>
                <w:sz w:val="30"/>
                <w:szCs w:val="30"/>
              </w:rPr>
            </m:ctrlPr>
          </m:e>
        </m:acc>
      </m:oMath>
      <w:r>
        <w:rPr>
          <w:rFonts w:hint="eastAsia" w:ascii="仿宋" w:hAnsi="仿宋" w:eastAsia="仿宋"/>
          <w:color w:val="auto"/>
          <w:sz w:val="30"/>
          <w:szCs w:val="30"/>
        </w:rPr>
        <w:t>）/s</w:t>
      </w:r>
      <w:r>
        <w:rPr>
          <w:rFonts w:hint="eastAsia" w:ascii="仿宋" w:hAnsi="仿宋" w:eastAsia="仿宋"/>
          <w:color w:val="auto"/>
          <w:sz w:val="30"/>
          <w:szCs w:val="30"/>
          <w:vertAlign w:val="subscript"/>
        </w:rPr>
        <w:t>x</w:t>
      </w:r>
    </w:p>
    <w:p w14:paraId="6A8590A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x为个人教学工作量，</w:t>
      </w:r>
      <m:oMath>
        <m:acc>
          <m:accPr>
            <m:chr m:val="̅"/>
            <m:ctrlPr>
              <w:rPr>
                <w:rFonts w:hint="eastAsia" w:ascii="Cambria Math" w:hAnsi="Cambria Math" w:eastAsia="仿宋"/>
                <w:color w:val="auto"/>
                <w:sz w:val="30"/>
                <w:szCs w:val="30"/>
              </w:rPr>
            </m:ctrlPr>
          </m:accPr>
          <m:e>
            <m:r>
              <m:rPr/>
              <w:rPr>
                <w:rFonts w:hint="eastAsia" w:ascii="Cambria Math" w:hAnsi="Cambria Math" w:eastAsia="仿宋"/>
                <w:color w:val="auto"/>
                <w:sz w:val="30"/>
                <w:szCs w:val="30"/>
              </w:rPr>
              <m:t>x</m:t>
            </m:r>
            <m:ctrlPr>
              <w:rPr>
                <w:rFonts w:hint="eastAsia" w:ascii="Cambria Math" w:hAnsi="Cambria Math" w:eastAsia="仿宋"/>
                <w:color w:val="auto"/>
                <w:sz w:val="30"/>
                <w:szCs w:val="30"/>
              </w:rPr>
            </m:ctrlPr>
          </m:e>
        </m:acc>
      </m:oMath>
      <w:r>
        <w:rPr>
          <w:rFonts w:hint="eastAsia" w:ascii="仿宋" w:hAnsi="仿宋" w:eastAsia="仿宋"/>
          <w:color w:val="auto"/>
          <w:sz w:val="30"/>
          <w:szCs w:val="30"/>
        </w:rPr>
        <w:t>为全院平均教学工作量，s</w:t>
      </w:r>
      <w:r>
        <w:rPr>
          <w:rFonts w:hint="eastAsia" w:ascii="仿宋" w:hAnsi="仿宋" w:eastAsia="仿宋"/>
          <w:color w:val="auto"/>
          <w:sz w:val="30"/>
          <w:szCs w:val="30"/>
          <w:vertAlign w:val="subscript"/>
        </w:rPr>
        <w:t>x</w:t>
      </w:r>
      <w:r>
        <w:rPr>
          <w:rFonts w:hint="eastAsia" w:ascii="仿宋" w:hAnsi="仿宋" w:eastAsia="仿宋"/>
          <w:color w:val="auto"/>
          <w:sz w:val="30"/>
          <w:szCs w:val="30"/>
        </w:rPr>
        <w:t>为全院教学工作量的标准差。</w:t>
      </w:r>
    </w:p>
    <w:p w14:paraId="4B86BFA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Z</w:t>
      </w:r>
      <w:r>
        <w:rPr>
          <w:rFonts w:hint="eastAsia" w:ascii="仿宋" w:hAnsi="仿宋" w:eastAsia="仿宋"/>
          <w:color w:val="auto"/>
          <w:sz w:val="30"/>
          <w:szCs w:val="30"/>
          <w:vertAlign w:val="subscript"/>
        </w:rPr>
        <w:t>业绩分</w:t>
      </w:r>
      <w:r>
        <w:rPr>
          <w:rFonts w:hint="eastAsia" w:ascii="仿宋" w:hAnsi="仿宋" w:eastAsia="仿宋"/>
          <w:color w:val="auto"/>
          <w:sz w:val="30"/>
          <w:szCs w:val="30"/>
        </w:rPr>
        <w:t>=（y-</w:t>
      </w:r>
      <m:oMath>
        <m:acc>
          <m:accPr>
            <m:chr m:val="̅"/>
            <m:ctrlPr>
              <w:rPr>
                <w:rFonts w:hint="eastAsia" w:ascii="Cambria Math" w:hAnsi="Cambria Math" w:eastAsia="仿宋"/>
                <w:color w:val="auto"/>
                <w:sz w:val="30"/>
                <w:szCs w:val="30"/>
              </w:rPr>
            </m:ctrlPr>
          </m:accPr>
          <m:e>
            <m:r>
              <m:rPr/>
              <w:rPr>
                <w:rFonts w:hint="eastAsia" w:ascii="Cambria Math" w:hAnsi="Cambria Math" w:eastAsia="仿宋"/>
                <w:color w:val="auto"/>
                <w:sz w:val="30"/>
                <w:szCs w:val="30"/>
              </w:rPr>
              <m:t>y</m:t>
            </m:r>
            <m:ctrlPr>
              <w:rPr>
                <w:rFonts w:hint="eastAsia" w:ascii="Cambria Math" w:hAnsi="Cambria Math" w:eastAsia="仿宋"/>
                <w:color w:val="auto"/>
                <w:sz w:val="30"/>
                <w:szCs w:val="30"/>
              </w:rPr>
            </m:ctrlPr>
          </m:e>
        </m:acc>
      </m:oMath>
      <w:r>
        <w:rPr>
          <w:rFonts w:hint="eastAsia" w:ascii="仿宋" w:hAnsi="仿宋" w:eastAsia="仿宋"/>
          <w:color w:val="auto"/>
          <w:sz w:val="30"/>
          <w:szCs w:val="30"/>
        </w:rPr>
        <w:t>）/s</w:t>
      </w:r>
      <w:r>
        <w:rPr>
          <w:rFonts w:hint="eastAsia" w:ascii="仿宋" w:hAnsi="仿宋" w:eastAsia="仿宋"/>
          <w:color w:val="auto"/>
          <w:sz w:val="30"/>
          <w:szCs w:val="30"/>
          <w:vertAlign w:val="subscript"/>
        </w:rPr>
        <w:t>y</w:t>
      </w:r>
    </w:p>
    <w:p w14:paraId="744A7FE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y为个人教学科研业绩分，</w:t>
      </w:r>
      <m:oMath>
        <m:acc>
          <m:accPr>
            <m:chr m:val="̅"/>
            <m:ctrlPr>
              <w:rPr>
                <w:rFonts w:hint="eastAsia" w:ascii="Cambria Math" w:hAnsi="Cambria Math" w:eastAsia="仿宋"/>
                <w:color w:val="auto"/>
                <w:sz w:val="30"/>
                <w:szCs w:val="30"/>
              </w:rPr>
            </m:ctrlPr>
          </m:accPr>
          <m:e>
            <m:r>
              <m:rPr/>
              <w:rPr>
                <w:rFonts w:hint="eastAsia" w:ascii="Cambria Math" w:hAnsi="Cambria Math" w:eastAsia="仿宋"/>
                <w:color w:val="auto"/>
                <w:sz w:val="30"/>
                <w:szCs w:val="30"/>
              </w:rPr>
              <m:t>y</m:t>
            </m:r>
            <m:ctrlPr>
              <w:rPr>
                <w:rFonts w:hint="eastAsia" w:ascii="Cambria Math" w:hAnsi="Cambria Math" w:eastAsia="仿宋"/>
                <w:color w:val="auto"/>
                <w:sz w:val="30"/>
                <w:szCs w:val="30"/>
              </w:rPr>
            </m:ctrlPr>
          </m:e>
        </m:acc>
      </m:oMath>
      <w:r>
        <w:rPr>
          <w:rFonts w:hint="eastAsia" w:ascii="仿宋" w:hAnsi="仿宋" w:eastAsia="仿宋"/>
          <w:color w:val="auto"/>
          <w:sz w:val="30"/>
          <w:szCs w:val="30"/>
        </w:rPr>
        <w:t>为全院平均教学科研业绩分，s</w:t>
      </w:r>
      <w:r>
        <w:rPr>
          <w:rFonts w:hint="eastAsia" w:ascii="仿宋" w:hAnsi="仿宋" w:eastAsia="仿宋"/>
          <w:color w:val="auto"/>
          <w:sz w:val="30"/>
          <w:szCs w:val="30"/>
          <w:vertAlign w:val="subscript"/>
        </w:rPr>
        <w:t>y</w:t>
      </w:r>
      <w:r>
        <w:rPr>
          <w:rFonts w:hint="eastAsia" w:ascii="仿宋" w:hAnsi="仿宋" w:eastAsia="仿宋"/>
          <w:color w:val="auto"/>
          <w:sz w:val="30"/>
          <w:szCs w:val="30"/>
        </w:rPr>
        <w:t>为全院教学科研业绩分的标准差。</w:t>
      </w:r>
    </w:p>
    <w:p w14:paraId="5102402F">
      <w:pPr>
        <w:spacing w:line="520" w:lineRule="exact"/>
        <w:ind w:firstLine="600" w:firstLineChars="200"/>
        <w:rPr>
          <w:rFonts w:ascii="仿宋" w:hAnsi="仿宋" w:eastAsia="仿宋"/>
          <w:color w:val="auto"/>
          <w:sz w:val="30"/>
          <w:szCs w:val="30"/>
          <w:vertAlign w:val="subscript"/>
        </w:rPr>
      </w:pPr>
      <w:r>
        <w:rPr>
          <w:rFonts w:hint="eastAsia" w:ascii="仿宋" w:hAnsi="仿宋" w:eastAsia="仿宋"/>
          <w:color w:val="auto"/>
          <w:sz w:val="30"/>
          <w:szCs w:val="30"/>
        </w:rPr>
        <w:t>Z</w:t>
      </w:r>
      <w:r>
        <w:rPr>
          <w:rFonts w:hint="eastAsia" w:ascii="仿宋" w:hAnsi="仿宋" w:eastAsia="仿宋"/>
          <w:color w:val="auto"/>
          <w:sz w:val="30"/>
          <w:szCs w:val="30"/>
          <w:vertAlign w:val="subscript"/>
        </w:rPr>
        <w:t>总</w:t>
      </w:r>
      <w:r>
        <w:rPr>
          <w:rFonts w:hint="eastAsia" w:ascii="仿宋" w:hAnsi="仿宋" w:eastAsia="仿宋"/>
          <w:color w:val="auto"/>
          <w:sz w:val="30"/>
          <w:szCs w:val="30"/>
        </w:rPr>
        <w:t>=Z</w:t>
      </w:r>
      <w:r>
        <w:rPr>
          <w:rFonts w:hint="eastAsia" w:ascii="仿宋" w:hAnsi="仿宋" w:eastAsia="仿宋"/>
          <w:color w:val="auto"/>
          <w:sz w:val="30"/>
          <w:szCs w:val="30"/>
          <w:vertAlign w:val="subscript"/>
        </w:rPr>
        <w:t>教学</w:t>
      </w:r>
      <w:r>
        <w:rPr>
          <w:rFonts w:hint="eastAsia" w:ascii="仿宋" w:hAnsi="仿宋" w:eastAsia="仿宋"/>
          <w:color w:val="auto"/>
          <w:sz w:val="30"/>
          <w:szCs w:val="30"/>
        </w:rPr>
        <w:t>+Z</w:t>
      </w:r>
      <w:r>
        <w:rPr>
          <w:rFonts w:hint="eastAsia" w:ascii="仿宋" w:hAnsi="仿宋" w:eastAsia="仿宋"/>
          <w:color w:val="auto"/>
          <w:sz w:val="30"/>
          <w:szCs w:val="30"/>
          <w:vertAlign w:val="subscript"/>
        </w:rPr>
        <w:t>业绩分</w:t>
      </w:r>
    </w:p>
    <w:p w14:paraId="5E652270">
      <w:pPr>
        <w:spacing w:line="520" w:lineRule="exact"/>
        <w:ind w:firstLine="600" w:firstLineChars="200"/>
        <w:rPr>
          <w:rFonts w:hint="eastAsia" w:ascii="仿宋" w:hAnsi="仿宋" w:eastAsia="仿宋" w:cs="Times New Roman"/>
          <w:b/>
          <w:bCs/>
          <w:color w:val="auto"/>
          <w:sz w:val="30"/>
          <w:szCs w:val="30"/>
          <w:lang w:eastAsia="zh-CN"/>
        </w:rPr>
      </w:pPr>
      <w:r>
        <w:rPr>
          <w:rFonts w:hint="eastAsia" w:ascii="仿宋" w:hAnsi="仿宋" w:eastAsia="仿宋" w:cs="Times New Roman"/>
          <w:color w:val="auto"/>
          <w:sz w:val="30"/>
          <w:szCs w:val="30"/>
        </w:rPr>
        <w:t>202</w:t>
      </w:r>
      <w:r>
        <w:rPr>
          <w:rFonts w:hint="eastAsia" w:ascii="仿宋" w:hAnsi="仿宋" w:eastAsia="仿宋" w:cs="Times New Roman"/>
          <w:color w:val="auto"/>
          <w:sz w:val="30"/>
          <w:szCs w:val="30"/>
          <w:lang w:val="en-US" w:eastAsia="zh-CN"/>
        </w:rPr>
        <w:t>6</w:t>
      </w:r>
      <w:r>
        <w:rPr>
          <w:rFonts w:hint="eastAsia" w:ascii="仿宋" w:hAnsi="仿宋" w:eastAsia="仿宋" w:cs="Times New Roman"/>
          <w:color w:val="auto"/>
          <w:sz w:val="30"/>
          <w:szCs w:val="30"/>
        </w:rPr>
        <w:t>年度教学科研人员基本工作任务标准如下表所示：</w:t>
      </w:r>
    </w:p>
    <w:tbl>
      <w:tblPr>
        <w:tblStyle w:val="6"/>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839"/>
        <w:gridCol w:w="839"/>
        <w:gridCol w:w="852"/>
        <w:gridCol w:w="842"/>
        <w:gridCol w:w="880"/>
        <w:gridCol w:w="885"/>
        <w:gridCol w:w="1540"/>
      </w:tblGrid>
      <w:tr w14:paraId="33F8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vMerge w:val="restart"/>
            <w:tcBorders>
              <w:top w:val="single" w:color="auto" w:sz="4" w:space="0"/>
            </w:tcBorders>
            <w:vAlign w:val="center"/>
          </w:tcPr>
          <w:p w14:paraId="68E71AF2">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岗位层级</w:t>
            </w:r>
          </w:p>
        </w:tc>
        <w:tc>
          <w:tcPr>
            <w:tcW w:w="2530" w:type="dxa"/>
            <w:gridSpan w:val="3"/>
            <w:tcBorders>
              <w:top w:val="single" w:color="auto" w:sz="4" w:space="0"/>
            </w:tcBorders>
            <w:vAlign w:val="center"/>
          </w:tcPr>
          <w:p w14:paraId="0501A436">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教学工作量</w:t>
            </w:r>
          </w:p>
        </w:tc>
        <w:tc>
          <w:tcPr>
            <w:tcW w:w="2607" w:type="dxa"/>
            <w:gridSpan w:val="3"/>
            <w:tcBorders>
              <w:top w:val="single" w:color="auto" w:sz="4" w:space="0"/>
            </w:tcBorders>
            <w:vAlign w:val="center"/>
          </w:tcPr>
          <w:p w14:paraId="2B056D7B">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教学/科研业绩分</w:t>
            </w:r>
          </w:p>
        </w:tc>
        <w:tc>
          <w:tcPr>
            <w:tcW w:w="1540" w:type="dxa"/>
            <w:vMerge w:val="restart"/>
            <w:tcBorders>
              <w:top w:val="single" w:color="auto" w:sz="4" w:space="0"/>
            </w:tcBorders>
            <w:vAlign w:val="center"/>
          </w:tcPr>
          <w:p w14:paraId="0A45D490">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公共服务</w:t>
            </w:r>
          </w:p>
        </w:tc>
      </w:tr>
      <w:tr w14:paraId="1C3BD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vMerge w:val="continue"/>
            <w:tcBorders>
              <w:bottom w:val="single" w:color="auto" w:sz="4" w:space="0"/>
            </w:tcBorders>
          </w:tcPr>
          <w:p w14:paraId="5996FE00">
            <w:pPr>
              <w:spacing w:line="520" w:lineRule="exact"/>
              <w:rPr>
                <w:rFonts w:hint="default" w:ascii="Times New Roman Regular" w:hAnsi="Times New Roman Regular" w:eastAsia="仿宋" w:cs="Times New Roman Regular"/>
                <w:color w:val="auto"/>
                <w:sz w:val="30"/>
                <w:szCs w:val="30"/>
              </w:rPr>
            </w:pPr>
          </w:p>
        </w:tc>
        <w:tc>
          <w:tcPr>
            <w:tcW w:w="839" w:type="dxa"/>
            <w:tcBorders>
              <w:bottom w:val="single" w:color="auto" w:sz="4" w:space="0"/>
            </w:tcBorders>
            <w:vAlign w:val="center"/>
          </w:tcPr>
          <w:p w14:paraId="109B2024">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A型</w:t>
            </w:r>
          </w:p>
        </w:tc>
        <w:tc>
          <w:tcPr>
            <w:tcW w:w="839" w:type="dxa"/>
            <w:tcBorders>
              <w:bottom w:val="single" w:color="auto" w:sz="4" w:space="0"/>
            </w:tcBorders>
            <w:vAlign w:val="center"/>
          </w:tcPr>
          <w:p w14:paraId="2A2CCC43">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B型</w:t>
            </w:r>
          </w:p>
        </w:tc>
        <w:tc>
          <w:tcPr>
            <w:tcW w:w="852" w:type="dxa"/>
            <w:tcBorders>
              <w:bottom w:val="single" w:color="auto" w:sz="4" w:space="0"/>
            </w:tcBorders>
            <w:vAlign w:val="center"/>
          </w:tcPr>
          <w:p w14:paraId="13A4EF40">
            <w:pPr>
              <w:spacing w:line="520" w:lineRule="exact"/>
              <w:ind w:right="-84" w:rightChars="-40"/>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C型</w:t>
            </w:r>
          </w:p>
        </w:tc>
        <w:tc>
          <w:tcPr>
            <w:tcW w:w="842" w:type="dxa"/>
            <w:tcBorders>
              <w:bottom w:val="single" w:color="auto" w:sz="4" w:space="0"/>
            </w:tcBorders>
            <w:vAlign w:val="center"/>
          </w:tcPr>
          <w:p w14:paraId="397B139C">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A型</w:t>
            </w:r>
          </w:p>
        </w:tc>
        <w:tc>
          <w:tcPr>
            <w:tcW w:w="880" w:type="dxa"/>
            <w:tcBorders>
              <w:bottom w:val="single" w:color="auto" w:sz="4" w:space="0"/>
            </w:tcBorders>
            <w:vAlign w:val="center"/>
          </w:tcPr>
          <w:p w14:paraId="41AC2BB4">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B型</w:t>
            </w:r>
          </w:p>
        </w:tc>
        <w:tc>
          <w:tcPr>
            <w:tcW w:w="885" w:type="dxa"/>
            <w:tcBorders>
              <w:bottom w:val="single" w:color="auto" w:sz="4" w:space="0"/>
            </w:tcBorders>
            <w:vAlign w:val="center"/>
          </w:tcPr>
          <w:p w14:paraId="05155EAD">
            <w:pPr>
              <w:spacing w:line="520" w:lineRule="exact"/>
              <w:ind w:right="-84" w:rightChars="-40"/>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C型</w:t>
            </w:r>
          </w:p>
        </w:tc>
        <w:tc>
          <w:tcPr>
            <w:tcW w:w="1540" w:type="dxa"/>
            <w:vMerge w:val="continue"/>
            <w:tcBorders>
              <w:bottom w:val="single" w:color="auto" w:sz="4" w:space="0"/>
            </w:tcBorders>
            <w:vAlign w:val="center"/>
          </w:tcPr>
          <w:p w14:paraId="1FDDD4DD">
            <w:pPr>
              <w:spacing w:line="520" w:lineRule="exact"/>
              <w:rPr>
                <w:rFonts w:hint="default" w:ascii="Times New Roman Regular" w:hAnsi="Times New Roman Regular" w:eastAsia="仿宋" w:cs="Times New Roman Regular"/>
                <w:color w:val="auto"/>
                <w:sz w:val="30"/>
                <w:szCs w:val="30"/>
              </w:rPr>
            </w:pPr>
          </w:p>
        </w:tc>
      </w:tr>
      <w:tr w14:paraId="2E9E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vAlign w:val="center"/>
          </w:tcPr>
          <w:p w14:paraId="3EA9C9D5">
            <w:pPr>
              <w:spacing w:line="520" w:lineRule="exact"/>
              <w:ind w:left="14" w:leftChars="-98" w:right="-193" w:rightChars="-92" w:hanging="219" w:hangingChars="73"/>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正高2档</w:t>
            </w:r>
          </w:p>
        </w:tc>
        <w:tc>
          <w:tcPr>
            <w:tcW w:w="839" w:type="dxa"/>
            <w:vMerge w:val="restart"/>
            <w:vAlign w:val="center"/>
          </w:tcPr>
          <w:p w14:paraId="12B0BA90">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600</w:t>
            </w:r>
          </w:p>
        </w:tc>
        <w:tc>
          <w:tcPr>
            <w:tcW w:w="839" w:type="dxa"/>
            <w:vMerge w:val="restart"/>
            <w:vAlign w:val="center"/>
          </w:tcPr>
          <w:p w14:paraId="20F1D30C">
            <w:pPr>
              <w:spacing w:line="520" w:lineRule="exact"/>
              <w:jc w:val="center"/>
              <w:rPr>
                <w:rFonts w:hint="default" w:ascii="Times New Roman Regular" w:hAnsi="Times New Roman Regular" w:eastAsia="仿宋" w:cs="Times New Roman Regular"/>
                <w:color w:val="auto"/>
                <w:sz w:val="30"/>
                <w:szCs w:val="30"/>
                <w:lang w:val="en-US" w:eastAsia="zh-CN"/>
              </w:rPr>
            </w:pPr>
            <w:r>
              <w:rPr>
                <w:rFonts w:hint="default" w:ascii="Times New Roman Regular" w:hAnsi="Times New Roman Regular" w:eastAsia="仿宋" w:cs="Times New Roman Regular"/>
                <w:color w:val="auto"/>
                <w:sz w:val="30"/>
                <w:szCs w:val="30"/>
                <w:lang w:val="en-US" w:eastAsia="zh-CN"/>
              </w:rPr>
              <w:t>380</w:t>
            </w:r>
          </w:p>
        </w:tc>
        <w:tc>
          <w:tcPr>
            <w:tcW w:w="852" w:type="dxa"/>
            <w:vMerge w:val="restart"/>
            <w:vAlign w:val="center"/>
          </w:tcPr>
          <w:p w14:paraId="783A37B1">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200</w:t>
            </w:r>
          </w:p>
        </w:tc>
        <w:tc>
          <w:tcPr>
            <w:tcW w:w="842" w:type="dxa"/>
            <w:vAlign w:val="center"/>
          </w:tcPr>
          <w:p w14:paraId="6C777450">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2250</w:t>
            </w:r>
          </w:p>
        </w:tc>
        <w:tc>
          <w:tcPr>
            <w:tcW w:w="880" w:type="dxa"/>
            <w:vAlign w:val="center"/>
          </w:tcPr>
          <w:p w14:paraId="3DB61A5F">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4</w:t>
            </w:r>
            <w:r>
              <w:rPr>
                <w:rFonts w:hint="default" w:ascii="Times New Roman Regular" w:hAnsi="Times New Roman Regular" w:eastAsia="仿宋" w:cs="Times New Roman Regular"/>
                <w:color w:val="auto"/>
                <w:sz w:val="30"/>
                <w:szCs w:val="30"/>
                <w:lang w:val="en-US" w:eastAsia="zh-CN"/>
              </w:rPr>
              <w:t>0</w:t>
            </w:r>
            <w:r>
              <w:rPr>
                <w:rFonts w:hint="default" w:ascii="Times New Roman Regular" w:hAnsi="Times New Roman Regular" w:eastAsia="仿宋" w:cs="Times New Roman Regular"/>
                <w:color w:val="auto"/>
                <w:sz w:val="30"/>
                <w:szCs w:val="30"/>
              </w:rPr>
              <w:t>00</w:t>
            </w:r>
          </w:p>
        </w:tc>
        <w:tc>
          <w:tcPr>
            <w:tcW w:w="885" w:type="dxa"/>
            <w:vAlign w:val="center"/>
          </w:tcPr>
          <w:p w14:paraId="0E1E8B5A">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6750</w:t>
            </w:r>
          </w:p>
        </w:tc>
        <w:tc>
          <w:tcPr>
            <w:tcW w:w="1540" w:type="dxa"/>
            <w:vMerge w:val="restart"/>
            <w:vAlign w:val="center"/>
          </w:tcPr>
          <w:p w14:paraId="44D4B132">
            <w:pPr>
              <w:spacing w:line="520" w:lineRule="exact"/>
              <w:jc w:val="center"/>
              <w:rPr>
                <w:rFonts w:hint="default" w:ascii="Times New Roman Regular" w:hAnsi="Times New Roman Regular" w:eastAsia="仿宋" w:cs="Times New Roman Regular"/>
                <w:b/>
                <w:bCs/>
                <w:color w:val="auto"/>
                <w:sz w:val="30"/>
                <w:szCs w:val="30"/>
              </w:rPr>
            </w:pPr>
            <w:r>
              <w:rPr>
                <w:rFonts w:hint="default" w:ascii="Times New Roman Regular" w:hAnsi="Times New Roman Regular" w:eastAsia="仿宋" w:cs="Times New Roman Regular"/>
                <w:color w:val="auto"/>
                <w:sz w:val="30"/>
                <w:szCs w:val="30"/>
              </w:rPr>
              <w:t>完成学院认定的公共服务项目列表中</w:t>
            </w:r>
            <w:r>
              <w:rPr>
                <w:rFonts w:hint="default" w:ascii="Times New Roman Regular" w:hAnsi="Times New Roman Regular" w:eastAsia="仿宋" w:cs="Times New Roman Regular"/>
                <w:b/>
                <w:bCs/>
                <w:color w:val="auto"/>
                <w:sz w:val="30"/>
                <w:szCs w:val="30"/>
              </w:rPr>
              <w:t>至少</w:t>
            </w:r>
            <w:r>
              <w:rPr>
                <w:rFonts w:hint="default" w:ascii="Times New Roman Regular" w:hAnsi="Times New Roman Regular" w:eastAsia="仿宋" w:cs="Times New Roman Regular"/>
                <w:b/>
                <w:bCs/>
                <w:color w:val="auto"/>
                <w:sz w:val="30"/>
                <w:szCs w:val="30"/>
                <w:lang w:val="en-US" w:eastAsia="zh-CN"/>
              </w:rPr>
              <w:t>2</w:t>
            </w:r>
            <w:r>
              <w:rPr>
                <w:rFonts w:hint="default" w:ascii="Times New Roman Regular" w:hAnsi="Times New Roman Regular" w:eastAsia="仿宋" w:cs="Times New Roman Regular"/>
                <w:b/>
                <w:bCs/>
                <w:color w:val="auto"/>
                <w:sz w:val="30"/>
                <w:szCs w:val="30"/>
              </w:rPr>
              <w:t>项</w:t>
            </w:r>
          </w:p>
          <w:p w14:paraId="1BE7A865">
            <w:pPr>
              <w:spacing w:line="520" w:lineRule="exact"/>
              <w:jc w:val="center"/>
              <w:rPr>
                <w:rFonts w:hint="default" w:ascii="Times New Roman Regular" w:hAnsi="Times New Roman Regular" w:eastAsia="仿宋" w:cs="Times New Roman Regular"/>
                <w:b/>
                <w:bCs/>
                <w:color w:val="auto"/>
                <w:sz w:val="30"/>
                <w:szCs w:val="30"/>
                <w:lang w:eastAsia="zh-CN"/>
              </w:rPr>
            </w:pPr>
          </w:p>
        </w:tc>
      </w:tr>
      <w:tr w14:paraId="12B04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vAlign w:val="center"/>
          </w:tcPr>
          <w:p w14:paraId="1566BD79">
            <w:pPr>
              <w:spacing w:line="520" w:lineRule="exact"/>
              <w:ind w:left="14" w:leftChars="-98" w:right="-193" w:rightChars="-92" w:hanging="219" w:hangingChars="73"/>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正高3档</w:t>
            </w:r>
          </w:p>
        </w:tc>
        <w:tc>
          <w:tcPr>
            <w:tcW w:w="839" w:type="dxa"/>
            <w:vMerge w:val="continue"/>
            <w:vAlign w:val="center"/>
          </w:tcPr>
          <w:p w14:paraId="217F7CF0">
            <w:pPr>
              <w:spacing w:line="520" w:lineRule="exact"/>
              <w:jc w:val="center"/>
              <w:rPr>
                <w:rFonts w:hint="default" w:ascii="Times New Roman Regular" w:hAnsi="Times New Roman Regular" w:eastAsia="仿宋" w:cs="Times New Roman Regular"/>
                <w:color w:val="auto"/>
                <w:sz w:val="30"/>
                <w:szCs w:val="30"/>
              </w:rPr>
            </w:pPr>
          </w:p>
        </w:tc>
        <w:tc>
          <w:tcPr>
            <w:tcW w:w="839" w:type="dxa"/>
            <w:vMerge w:val="continue"/>
            <w:vAlign w:val="center"/>
          </w:tcPr>
          <w:p w14:paraId="32E8BC95">
            <w:pPr>
              <w:spacing w:line="520" w:lineRule="exact"/>
              <w:jc w:val="center"/>
              <w:rPr>
                <w:rFonts w:hint="default" w:ascii="Times New Roman Regular" w:hAnsi="Times New Roman Regular" w:eastAsia="仿宋" w:cs="Times New Roman Regular"/>
                <w:color w:val="auto"/>
                <w:sz w:val="30"/>
                <w:szCs w:val="30"/>
              </w:rPr>
            </w:pPr>
          </w:p>
        </w:tc>
        <w:tc>
          <w:tcPr>
            <w:tcW w:w="852" w:type="dxa"/>
            <w:vMerge w:val="continue"/>
            <w:vAlign w:val="center"/>
          </w:tcPr>
          <w:p w14:paraId="25977F37">
            <w:pPr>
              <w:spacing w:line="520" w:lineRule="exact"/>
              <w:jc w:val="center"/>
              <w:rPr>
                <w:rFonts w:hint="default" w:ascii="Times New Roman Regular" w:hAnsi="Times New Roman Regular" w:eastAsia="仿宋" w:cs="Times New Roman Regular"/>
                <w:color w:val="auto"/>
                <w:sz w:val="30"/>
                <w:szCs w:val="30"/>
              </w:rPr>
            </w:pPr>
          </w:p>
        </w:tc>
        <w:tc>
          <w:tcPr>
            <w:tcW w:w="842" w:type="dxa"/>
            <w:vAlign w:val="center"/>
          </w:tcPr>
          <w:p w14:paraId="3FF827B7">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2000</w:t>
            </w:r>
          </w:p>
        </w:tc>
        <w:tc>
          <w:tcPr>
            <w:tcW w:w="880" w:type="dxa"/>
            <w:vAlign w:val="center"/>
          </w:tcPr>
          <w:p w14:paraId="2E185CF1">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lang w:val="en-US" w:eastAsia="zh-CN"/>
              </w:rPr>
              <w:t>35</w:t>
            </w:r>
            <w:r>
              <w:rPr>
                <w:rFonts w:hint="default" w:ascii="Times New Roman Regular" w:hAnsi="Times New Roman Regular" w:eastAsia="仿宋" w:cs="Times New Roman Regular"/>
                <w:color w:val="auto"/>
                <w:sz w:val="30"/>
                <w:szCs w:val="30"/>
              </w:rPr>
              <w:t>00</w:t>
            </w:r>
          </w:p>
        </w:tc>
        <w:tc>
          <w:tcPr>
            <w:tcW w:w="885" w:type="dxa"/>
            <w:vAlign w:val="center"/>
          </w:tcPr>
          <w:p w14:paraId="77B24BA2">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6000</w:t>
            </w:r>
          </w:p>
        </w:tc>
        <w:tc>
          <w:tcPr>
            <w:tcW w:w="1540" w:type="dxa"/>
            <w:vMerge w:val="continue"/>
            <w:vAlign w:val="center"/>
          </w:tcPr>
          <w:p w14:paraId="0E0C8E00">
            <w:pPr>
              <w:spacing w:line="520" w:lineRule="exact"/>
              <w:rPr>
                <w:rFonts w:hint="default" w:ascii="Times New Roman Regular" w:hAnsi="Times New Roman Regular" w:eastAsia="仿宋" w:cs="Times New Roman Regular"/>
                <w:color w:val="auto"/>
                <w:sz w:val="30"/>
                <w:szCs w:val="30"/>
              </w:rPr>
            </w:pPr>
          </w:p>
        </w:tc>
      </w:tr>
      <w:tr w14:paraId="0315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vAlign w:val="center"/>
          </w:tcPr>
          <w:p w14:paraId="103EDC26">
            <w:pPr>
              <w:spacing w:line="520" w:lineRule="exact"/>
              <w:ind w:left="14" w:leftChars="-98" w:right="-193" w:rightChars="-92" w:hanging="219" w:hangingChars="73"/>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正高4档</w:t>
            </w:r>
          </w:p>
        </w:tc>
        <w:tc>
          <w:tcPr>
            <w:tcW w:w="839" w:type="dxa"/>
            <w:vMerge w:val="continue"/>
            <w:vAlign w:val="center"/>
          </w:tcPr>
          <w:p w14:paraId="56906942">
            <w:pPr>
              <w:spacing w:line="520" w:lineRule="exact"/>
              <w:jc w:val="center"/>
              <w:rPr>
                <w:rFonts w:hint="default" w:ascii="Times New Roman Regular" w:hAnsi="Times New Roman Regular" w:eastAsia="仿宋" w:cs="Times New Roman Regular"/>
                <w:color w:val="auto"/>
                <w:sz w:val="30"/>
                <w:szCs w:val="30"/>
              </w:rPr>
            </w:pPr>
          </w:p>
        </w:tc>
        <w:tc>
          <w:tcPr>
            <w:tcW w:w="839" w:type="dxa"/>
            <w:vMerge w:val="continue"/>
            <w:vAlign w:val="center"/>
          </w:tcPr>
          <w:p w14:paraId="7D22DF71">
            <w:pPr>
              <w:spacing w:line="520" w:lineRule="exact"/>
              <w:jc w:val="center"/>
              <w:rPr>
                <w:rFonts w:hint="default" w:ascii="Times New Roman Regular" w:hAnsi="Times New Roman Regular" w:eastAsia="仿宋" w:cs="Times New Roman Regular"/>
                <w:color w:val="auto"/>
                <w:sz w:val="30"/>
                <w:szCs w:val="30"/>
              </w:rPr>
            </w:pPr>
          </w:p>
        </w:tc>
        <w:tc>
          <w:tcPr>
            <w:tcW w:w="852" w:type="dxa"/>
            <w:vMerge w:val="continue"/>
            <w:vAlign w:val="center"/>
          </w:tcPr>
          <w:p w14:paraId="3DE2E36B">
            <w:pPr>
              <w:spacing w:line="520" w:lineRule="exact"/>
              <w:jc w:val="center"/>
              <w:rPr>
                <w:rFonts w:hint="default" w:ascii="Times New Roman Regular" w:hAnsi="Times New Roman Regular" w:eastAsia="仿宋" w:cs="Times New Roman Regular"/>
                <w:color w:val="auto"/>
                <w:sz w:val="30"/>
                <w:szCs w:val="30"/>
              </w:rPr>
            </w:pPr>
          </w:p>
        </w:tc>
        <w:tc>
          <w:tcPr>
            <w:tcW w:w="842" w:type="dxa"/>
            <w:vAlign w:val="center"/>
          </w:tcPr>
          <w:p w14:paraId="443B52F7">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1750</w:t>
            </w:r>
          </w:p>
        </w:tc>
        <w:tc>
          <w:tcPr>
            <w:tcW w:w="880" w:type="dxa"/>
            <w:vAlign w:val="center"/>
          </w:tcPr>
          <w:p w14:paraId="32EAB86E">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3</w:t>
            </w:r>
            <w:r>
              <w:rPr>
                <w:rFonts w:hint="default" w:ascii="Times New Roman Regular" w:hAnsi="Times New Roman Regular" w:eastAsia="仿宋" w:cs="Times New Roman Regular"/>
                <w:color w:val="auto"/>
                <w:sz w:val="30"/>
                <w:szCs w:val="30"/>
                <w:lang w:val="en-US" w:eastAsia="zh-CN"/>
              </w:rPr>
              <w:t>0</w:t>
            </w:r>
            <w:r>
              <w:rPr>
                <w:rFonts w:hint="default" w:ascii="Times New Roman Regular" w:hAnsi="Times New Roman Regular" w:eastAsia="仿宋" w:cs="Times New Roman Regular"/>
                <w:color w:val="auto"/>
                <w:sz w:val="30"/>
                <w:szCs w:val="30"/>
              </w:rPr>
              <w:t>00</w:t>
            </w:r>
          </w:p>
        </w:tc>
        <w:tc>
          <w:tcPr>
            <w:tcW w:w="885" w:type="dxa"/>
            <w:vAlign w:val="center"/>
          </w:tcPr>
          <w:p w14:paraId="71B2209C">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5250</w:t>
            </w:r>
          </w:p>
        </w:tc>
        <w:tc>
          <w:tcPr>
            <w:tcW w:w="1540" w:type="dxa"/>
            <w:vMerge w:val="continue"/>
            <w:vAlign w:val="center"/>
          </w:tcPr>
          <w:p w14:paraId="5999F9E8">
            <w:pPr>
              <w:spacing w:line="520" w:lineRule="exact"/>
              <w:rPr>
                <w:rFonts w:hint="default" w:ascii="Times New Roman Regular" w:hAnsi="Times New Roman Regular" w:eastAsia="仿宋" w:cs="Times New Roman Regular"/>
                <w:color w:val="auto"/>
                <w:sz w:val="30"/>
                <w:szCs w:val="30"/>
              </w:rPr>
            </w:pPr>
          </w:p>
        </w:tc>
      </w:tr>
      <w:tr w14:paraId="1494F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vAlign w:val="center"/>
          </w:tcPr>
          <w:p w14:paraId="59F5E4A8">
            <w:pPr>
              <w:spacing w:line="520" w:lineRule="exact"/>
              <w:ind w:left="14" w:leftChars="-98" w:right="-193" w:rightChars="-92" w:hanging="219" w:hangingChars="73"/>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正高5档</w:t>
            </w:r>
          </w:p>
        </w:tc>
        <w:tc>
          <w:tcPr>
            <w:tcW w:w="839" w:type="dxa"/>
            <w:vMerge w:val="continue"/>
            <w:vAlign w:val="center"/>
          </w:tcPr>
          <w:p w14:paraId="4951F0E7">
            <w:pPr>
              <w:spacing w:line="520" w:lineRule="exact"/>
              <w:jc w:val="center"/>
              <w:rPr>
                <w:rFonts w:hint="default" w:ascii="Times New Roman Regular" w:hAnsi="Times New Roman Regular" w:eastAsia="仿宋" w:cs="Times New Roman Regular"/>
                <w:color w:val="auto"/>
                <w:sz w:val="30"/>
                <w:szCs w:val="30"/>
              </w:rPr>
            </w:pPr>
          </w:p>
        </w:tc>
        <w:tc>
          <w:tcPr>
            <w:tcW w:w="839" w:type="dxa"/>
            <w:vMerge w:val="continue"/>
            <w:vAlign w:val="center"/>
          </w:tcPr>
          <w:p w14:paraId="67939FAA">
            <w:pPr>
              <w:spacing w:line="520" w:lineRule="exact"/>
              <w:jc w:val="center"/>
              <w:rPr>
                <w:rFonts w:hint="default" w:ascii="Times New Roman Regular" w:hAnsi="Times New Roman Regular" w:eastAsia="仿宋" w:cs="Times New Roman Regular"/>
                <w:color w:val="auto"/>
                <w:sz w:val="30"/>
                <w:szCs w:val="30"/>
              </w:rPr>
            </w:pPr>
          </w:p>
        </w:tc>
        <w:tc>
          <w:tcPr>
            <w:tcW w:w="852" w:type="dxa"/>
            <w:vMerge w:val="continue"/>
            <w:vAlign w:val="center"/>
          </w:tcPr>
          <w:p w14:paraId="25611D1E">
            <w:pPr>
              <w:spacing w:line="520" w:lineRule="exact"/>
              <w:jc w:val="center"/>
              <w:rPr>
                <w:rFonts w:hint="default" w:ascii="Times New Roman Regular" w:hAnsi="Times New Roman Regular" w:eastAsia="仿宋" w:cs="Times New Roman Regular"/>
                <w:color w:val="auto"/>
                <w:sz w:val="30"/>
                <w:szCs w:val="30"/>
              </w:rPr>
            </w:pPr>
          </w:p>
        </w:tc>
        <w:tc>
          <w:tcPr>
            <w:tcW w:w="842" w:type="dxa"/>
            <w:vAlign w:val="center"/>
          </w:tcPr>
          <w:p w14:paraId="19A6D201">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1500</w:t>
            </w:r>
          </w:p>
        </w:tc>
        <w:tc>
          <w:tcPr>
            <w:tcW w:w="880" w:type="dxa"/>
            <w:vAlign w:val="center"/>
          </w:tcPr>
          <w:p w14:paraId="2FD33C7E">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lang w:val="en-US" w:eastAsia="zh-CN"/>
              </w:rPr>
              <w:t>25</w:t>
            </w:r>
            <w:r>
              <w:rPr>
                <w:rFonts w:hint="default" w:ascii="Times New Roman Regular" w:hAnsi="Times New Roman Regular" w:eastAsia="仿宋" w:cs="Times New Roman Regular"/>
                <w:color w:val="auto"/>
                <w:sz w:val="30"/>
                <w:szCs w:val="30"/>
              </w:rPr>
              <w:t>00</w:t>
            </w:r>
          </w:p>
        </w:tc>
        <w:tc>
          <w:tcPr>
            <w:tcW w:w="885" w:type="dxa"/>
            <w:vAlign w:val="center"/>
          </w:tcPr>
          <w:p w14:paraId="55C4763A">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4500</w:t>
            </w:r>
          </w:p>
        </w:tc>
        <w:tc>
          <w:tcPr>
            <w:tcW w:w="1540" w:type="dxa"/>
            <w:vMerge w:val="continue"/>
            <w:vAlign w:val="center"/>
          </w:tcPr>
          <w:p w14:paraId="6CF881B5">
            <w:pPr>
              <w:spacing w:line="520" w:lineRule="exact"/>
              <w:rPr>
                <w:rFonts w:hint="default" w:ascii="Times New Roman Regular" w:hAnsi="Times New Roman Regular" w:eastAsia="仿宋" w:cs="Times New Roman Regular"/>
                <w:color w:val="auto"/>
                <w:sz w:val="30"/>
                <w:szCs w:val="30"/>
              </w:rPr>
            </w:pPr>
          </w:p>
        </w:tc>
      </w:tr>
      <w:tr w14:paraId="6502F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vAlign w:val="center"/>
          </w:tcPr>
          <w:p w14:paraId="3234DAB3">
            <w:pPr>
              <w:spacing w:line="520" w:lineRule="exact"/>
              <w:ind w:left="14" w:leftChars="-98" w:right="-193" w:rightChars="-92" w:hanging="219" w:hangingChars="73"/>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副高6档</w:t>
            </w:r>
          </w:p>
        </w:tc>
        <w:tc>
          <w:tcPr>
            <w:tcW w:w="839" w:type="dxa"/>
            <w:vMerge w:val="restart"/>
            <w:vAlign w:val="center"/>
          </w:tcPr>
          <w:p w14:paraId="30B6E323">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600</w:t>
            </w:r>
          </w:p>
        </w:tc>
        <w:tc>
          <w:tcPr>
            <w:tcW w:w="839" w:type="dxa"/>
            <w:vMerge w:val="restart"/>
            <w:vAlign w:val="center"/>
          </w:tcPr>
          <w:p w14:paraId="733494F2">
            <w:pPr>
              <w:spacing w:line="520" w:lineRule="exact"/>
              <w:jc w:val="center"/>
              <w:rPr>
                <w:rFonts w:hint="default" w:ascii="Times New Roman Regular" w:hAnsi="Times New Roman Regular" w:eastAsia="仿宋" w:cs="Times New Roman Regular"/>
                <w:color w:val="auto"/>
                <w:sz w:val="30"/>
                <w:szCs w:val="30"/>
                <w:lang w:val="en-US" w:eastAsia="zh-CN"/>
              </w:rPr>
            </w:pPr>
            <w:r>
              <w:rPr>
                <w:rFonts w:hint="default" w:ascii="Times New Roman Regular" w:hAnsi="Times New Roman Regular" w:eastAsia="仿宋" w:cs="Times New Roman Regular"/>
                <w:color w:val="auto"/>
                <w:sz w:val="30"/>
                <w:szCs w:val="30"/>
                <w:lang w:val="en-US" w:eastAsia="zh-CN"/>
              </w:rPr>
              <w:t>380</w:t>
            </w:r>
          </w:p>
        </w:tc>
        <w:tc>
          <w:tcPr>
            <w:tcW w:w="852" w:type="dxa"/>
            <w:vMerge w:val="restart"/>
            <w:vAlign w:val="center"/>
          </w:tcPr>
          <w:p w14:paraId="434302F2">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200</w:t>
            </w:r>
          </w:p>
        </w:tc>
        <w:tc>
          <w:tcPr>
            <w:tcW w:w="842" w:type="dxa"/>
            <w:vAlign w:val="center"/>
          </w:tcPr>
          <w:p w14:paraId="7CD4E1A4">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1250</w:t>
            </w:r>
          </w:p>
        </w:tc>
        <w:tc>
          <w:tcPr>
            <w:tcW w:w="880" w:type="dxa"/>
            <w:vAlign w:val="center"/>
          </w:tcPr>
          <w:p w14:paraId="0DE147B8">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2</w:t>
            </w:r>
            <w:r>
              <w:rPr>
                <w:rFonts w:hint="default" w:ascii="Times New Roman Regular" w:hAnsi="Times New Roman Regular" w:eastAsia="仿宋" w:cs="Times New Roman Regular"/>
                <w:color w:val="auto"/>
                <w:sz w:val="30"/>
                <w:szCs w:val="30"/>
                <w:lang w:val="en-US" w:eastAsia="zh-CN"/>
              </w:rPr>
              <w:t>0</w:t>
            </w:r>
            <w:r>
              <w:rPr>
                <w:rFonts w:hint="default" w:ascii="Times New Roman Regular" w:hAnsi="Times New Roman Regular" w:eastAsia="仿宋" w:cs="Times New Roman Regular"/>
                <w:color w:val="auto"/>
                <w:sz w:val="30"/>
                <w:szCs w:val="30"/>
              </w:rPr>
              <w:t>00</w:t>
            </w:r>
          </w:p>
        </w:tc>
        <w:tc>
          <w:tcPr>
            <w:tcW w:w="885" w:type="dxa"/>
            <w:vAlign w:val="center"/>
          </w:tcPr>
          <w:p w14:paraId="16890A21">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3750</w:t>
            </w:r>
          </w:p>
        </w:tc>
        <w:tc>
          <w:tcPr>
            <w:tcW w:w="1540" w:type="dxa"/>
            <w:vMerge w:val="continue"/>
            <w:vAlign w:val="center"/>
          </w:tcPr>
          <w:p w14:paraId="225654E1">
            <w:pPr>
              <w:spacing w:line="520" w:lineRule="exact"/>
              <w:rPr>
                <w:rFonts w:hint="default" w:ascii="Times New Roman Regular" w:hAnsi="Times New Roman Regular" w:eastAsia="仿宋" w:cs="Times New Roman Regular"/>
                <w:color w:val="auto"/>
                <w:sz w:val="30"/>
                <w:szCs w:val="30"/>
              </w:rPr>
            </w:pPr>
          </w:p>
        </w:tc>
      </w:tr>
      <w:tr w14:paraId="406BC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vAlign w:val="center"/>
          </w:tcPr>
          <w:p w14:paraId="3E5A8EBD">
            <w:pPr>
              <w:spacing w:line="520" w:lineRule="exact"/>
              <w:ind w:left="14" w:leftChars="-98" w:right="-193" w:rightChars="-92" w:hanging="219" w:hangingChars="73"/>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副高7档</w:t>
            </w:r>
          </w:p>
        </w:tc>
        <w:tc>
          <w:tcPr>
            <w:tcW w:w="839" w:type="dxa"/>
            <w:vMerge w:val="continue"/>
            <w:vAlign w:val="center"/>
          </w:tcPr>
          <w:p w14:paraId="3322AD38">
            <w:pPr>
              <w:spacing w:line="520" w:lineRule="exact"/>
              <w:jc w:val="center"/>
              <w:rPr>
                <w:rFonts w:hint="default" w:ascii="Times New Roman Regular" w:hAnsi="Times New Roman Regular" w:eastAsia="仿宋" w:cs="Times New Roman Regular"/>
                <w:color w:val="auto"/>
                <w:sz w:val="30"/>
                <w:szCs w:val="30"/>
              </w:rPr>
            </w:pPr>
          </w:p>
        </w:tc>
        <w:tc>
          <w:tcPr>
            <w:tcW w:w="839" w:type="dxa"/>
            <w:vMerge w:val="continue"/>
            <w:vAlign w:val="center"/>
          </w:tcPr>
          <w:p w14:paraId="545C1EE6">
            <w:pPr>
              <w:spacing w:line="520" w:lineRule="exact"/>
              <w:jc w:val="center"/>
              <w:rPr>
                <w:rFonts w:hint="default" w:ascii="Times New Roman Regular" w:hAnsi="Times New Roman Regular" w:eastAsia="仿宋" w:cs="Times New Roman Regular"/>
                <w:color w:val="auto"/>
                <w:sz w:val="30"/>
                <w:szCs w:val="30"/>
              </w:rPr>
            </w:pPr>
          </w:p>
        </w:tc>
        <w:tc>
          <w:tcPr>
            <w:tcW w:w="852" w:type="dxa"/>
            <w:vMerge w:val="continue"/>
            <w:vAlign w:val="center"/>
          </w:tcPr>
          <w:p w14:paraId="6D1A4A6C">
            <w:pPr>
              <w:spacing w:line="520" w:lineRule="exact"/>
              <w:jc w:val="center"/>
              <w:rPr>
                <w:rFonts w:hint="default" w:ascii="Times New Roman Regular" w:hAnsi="Times New Roman Regular" w:eastAsia="仿宋" w:cs="Times New Roman Regular"/>
                <w:color w:val="auto"/>
                <w:sz w:val="30"/>
                <w:szCs w:val="30"/>
              </w:rPr>
            </w:pPr>
          </w:p>
        </w:tc>
        <w:tc>
          <w:tcPr>
            <w:tcW w:w="842" w:type="dxa"/>
            <w:vAlign w:val="center"/>
          </w:tcPr>
          <w:p w14:paraId="24A60E84">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1000</w:t>
            </w:r>
          </w:p>
        </w:tc>
        <w:tc>
          <w:tcPr>
            <w:tcW w:w="880" w:type="dxa"/>
            <w:vAlign w:val="center"/>
          </w:tcPr>
          <w:p w14:paraId="1187AC68">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lang w:val="en-US" w:eastAsia="zh-CN"/>
              </w:rPr>
              <w:t>15</w:t>
            </w:r>
            <w:r>
              <w:rPr>
                <w:rFonts w:hint="default" w:ascii="Times New Roman Regular" w:hAnsi="Times New Roman Regular" w:eastAsia="仿宋" w:cs="Times New Roman Regular"/>
                <w:color w:val="auto"/>
                <w:sz w:val="30"/>
                <w:szCs w:val="30"/>
              </w:rPr>
              <w:t>00</w:t>
            </w:r>
          </w:p>
        </w:tc>
        <w:tc>
          <w:tcPr>
            <w:tcW w:w="885" w:type="dxa"/>
            <w:vAlign w:val="center"/>
          </w:tcPr>
          <w:p w14:paraId="1CEDCC14">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3000</w:t>
            </w:r>
          </w:p>
        </w:tc>
        <w:tc>
          <w:tcPr>
            <w:tcW w:w="1540" w:type="dxa"/>
            <w:vMerge w:val="continue"/>
            <w:vAlign w:val="center"/>
          </w:tcPr>
          <w:p w14:paraId="69BADAE1">
            <w:pPr>
              <w:spacing w:line="520" w:lineRule="exact"/>
              <w:rPr>
                <w:rFonts w:hint="default" w:ascii="Times New Roman Regular" w:hAnsi="Times New Roman Regular" w:eastAsia="仿宋" w:cs="Times New Roman Regular"/>
                <w:color w:val="auto"/>
                <w:sz w:val="30"/>
                <w:szCs w:val="30"/>
              </w:rPr>
            </w:pPr>
          </w:p>
        </w:tc>
      </w:tr>
      <w:tr w14:paraId="7EE1F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vAlign w:val="center"/>
          </w:tcPr>
          <w:p w14:paraId="02742858">
            <w:pPr>
              <w:spacing w:line="520" w:lineRule="exact"/>
              <w:ind w:left="14" w:leftChars="-98" w:right="-193" w:rightChars="-92" w:hanging="219" w:hangingChars="73"/>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副高8档</w:t>
            </w:r>
          </w:p>
        </w:tc>
        <w:tc>
          <w:tcPr>
            <w:tcW w:w="839" w:type="dxa"/>
            <w:vMerge w:val="continue"/>
            <w:vAlign w:val="center"/>
          </w:tcPr>
          <w:p w14:paraId="3D3C7629">
            <w:pPr>
              <w:spacing w:line="520" w:lineRule="exact"/>
              <w:jc w:val="center"/>
              <w:rPr>
                <w:rFonts w:hint="default" w:ascii="Times New Roman Regular" w:hAnsi="Times New Roman Regular" w:eastAsia="仿宋" w:cs="Times New Roman Regular"/>
                <w:color w:val="auto"/>
                <w:sz w:val="30"/>
                <w:szCs w:val="30"/>
              </w:rPr>
            </w:pPr>
          </w:p>
        </w:tc>
        <w:tc>
          <w:tcPr>
            <w:tcW w:w="839" w:type="dxa"/>
            <w:vMerge w:val="continue"/>
            <w:vAlign w:val="center"/>
          </w:tcPr>
          <w:p w14:paraId="538DD398">
            <w:pPr>
              <w:spacing w:line="520" w:lineRule="exact"/>
              <w:jc w:val="center"/>
              <w:rPr>
                <w:rFonts w:hint="default" w:ascii="Times New Roman Regular" w:hAnsi="Times New Roman Regular" w:eastAsia="仿宋" w:cs="Times New Roman Regular"/>
                <w:color w:val="auto"/>
                <w:sz w:val="30"/>
                <w:szCs w:val="30"/>
              </w:rPr>
            </w:pPr>
          </w:p>
        </w:tc>
        <w:tc>
          <w:tcPr>
            <w:tcW w:w="852" w:type="dxa"/>
            <w:vMerge w:val="continue"/>
            <w:vAlign w:val="center"/>
          </w:tcPr>
          <w:p w14:paraId="02FB50C1">
            <w:pPr>
              <w:spacing w:line="520" w:lineRule="exact"/>
              <w:jc w:val="center"/>
              <w:rPr>
                <w:rFonts w:hint="default" w:ascii="Times New Roman Regular" w:hAnsi="Times New Roman Regular" w:eastAsia="仿宋" w:cs="Times New Roman Regular"/>
                <w:color w:val="auto"/>
                <w:sz w:val="30"/>
                <w:szCs w:val="30"/>
              </w:rPr>
            </w:pPr>
          </w:p>
        </w:tc>
        <w:tc>
          <w:tcPr>
            <w:tcW w:w="842" w:type="dxa"/>
            <w:vAlign w:val="center"/>
          </w:tcPr>
          <w:p w14:paraId="7E55AA1E">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750</w:t>
            </w:r>
          </w:p>
        </w:tc>
        <w:tc>
          <w:tcPr>
            <w:tcW w:w="880" w:type="dxa"/>
            <w:vAlign w:val="center"/>
          </w:tcPr>
          <w:p w14:paraId="376C2EF9">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1</w:t>
            </w:r>
            <w:r>
              <w:rPr>
                <w:rFonts w:hint="default" w:ascii="Times New Roman Regular" w:hAnsi="Times New Roman Regular" w:eastAsia="仿宋" w:cs="Times New Roman Regular"/>
                <w:color w:val="auto"/>
                <w:sz w:val="30"/>
                <w:szCs w:val="30"/>
                <w:lang w:val="en-US" w:eastAsia="zh-CN"/>
              </w:rPr>
              <w:t>0</w:t>
            </w:r>
            <w:r>
              <w:rPr>
                <w:rFonts w:hint="default" w:ascii="Times New Roman Regular" w:hAnsi="Times New Roman Regular" w:eastAsia="仿宋" w:cs="Times New Roman Regular"/>
                <w:color w:val="auto"/>
                <w:sz w:val="30"/>
                <w:szCs w:val="30"/>
              </w:rPr>
              <w:t>00</w:t>
            </w:r>
          </w:p>
        </w:tc>
        <w:tc>
          <w:tcPr>
            <w:tcW w:w="885" w:type="dxa"/>
            <w:vAlign w:val="center"/>
          </w:tcPr>
          <w:p w14:paraId="4C52CA6B">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2250</w:t>
            </w:r>
          </w:p>
        </w:tc>
        <w:tc>
          <w:tcPr>
            <w:tcW w:w="1540" w:type="dxa"/>
            <w:vMerge w:val="continue"/>
            <w:vAlign w:val="center"/>
          </w:tcPr>
          <w:p w14:paraId="1F2C3B0C">
            <w:pPr>
              <w:spacing w:line="520" w:lineRule="exact"/>
              <w:rPr>
                <w:rFonts w:hint="default" w:ascii="Times New Roman Regular" w:hAnsi="Times New Roman Regular" w:eastAsia="仿宋" w:cs="Times New Roman Regular"/>
                <w:color w:val="auto"/>
                <w:sz w:val="30"/>
                <w:szCs w:val="30"/>
              </w:rPr>
            </w:pPr>
          </w:p>
        </w:tc>
      </w:tr>
      <w:tr w14:paraId="50346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vAlign w:val="center"/>
          </w:tcPr>
          <w:p w14:paraId="3E9F81E1">
            <w:pPr>
              <w:spacing w:line="520" w:lineRule="exact"/>
              <w:ind w:left="14" w:leftChars="-98" w:right="-193" w:rightChars="-92" w:hanging="219" w:hangingChars="73"/>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中级9档</w:t>
            </w:r>
          </w:p>
        </w:tc>
        <w:tc>
          <w:tcPr>
            <w:tcW w:w="839" w:type="dxa"/>
            <w:vMerge w:val="restart"/>
            <w:vAlign w:val="center"/>
          </w:tcPr>
          <w:p w14:paraId="08465900">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600</w:t>
            </w:r>
          </w:p>
        </w:tc>
        <w:tc>
          <w:tcPr>
            <w:tcW w:w="839" w:type="dxa"/>
            <w:vMerge w:val="restart"/>
            <w:vAlign w:val="center"/>
          </w:tcPr>
          <w:p w14:paraId="0DD11AB0">
            <w:pPr>
              <w:spacing w:line="520" w:lineRule="exact"/>
              <w:jc w:val="center"/>
              <w:rPr>
                <w:rFonts w:hint="default" w:ascii="Times New Roman Regular" w:hAnsi="Times New Roman Regular" w:eastAsia="仿宋" w:cs="Times New Roman Regular"/>
                <w:color w:val="auto"/>
                <w:sz w:val="30"/>
                <w:szCs w:val="30"/>
                <w:lang w:val="en-US" w:eastAsia="zh-CN"/>
              </w:rPr>
            </w:pPr>
            <w:r>
              <w:rPr>
                <w:rFonts w:hint="default" w:ascii="Times New Roman Regular" w:hAnsi="Times New Roman Regular" w:eastAsia="仿宋" w:cs="Times New Roman Regular"/>
                <w:color w:val="auto"/>
                <w:sz w:val="30"/>
                <w:szCs w:val="30"/>
                <w:lang w:val="en-US" w:eastAsia="zh-CN"/>
              </w:rPr>
              <w:t>380</w:t>
            </w:r>
          </w:p>
        </w:tc>
        <w:tc>
          <w:tcPr>
            <w:tcW w:w="852" w:type="dxa"/>
            <w:vMerge w:val="restart"/>
            <w:vAlign w:val="center"/>
          </w:tcPr>
          <w:p w14:paraId="29F98291">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200</w:t>
            </w:r>
          </w:p>
        </w:tc>
        <w:tc>
          <w:tcPr>
            <w:tcW w:w="842" w:type="dxa"/>
            <w:vAlign w:val="center"/>
          </w:tcPr>
          <w:p w14:paraId="6412CA18">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500</w:t>
            </w:r>
          </w:p>
        </w:tc>
        <w:tc>
          <w:tcPr>
            <w:tcW w:w="880" w:type="dxa"/>
            <w:vAlign w:val="center"/>
          </w:tcPr>
          <w:p w14:paraId="3FDFD741">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lang w:val="en-US" w:eastAsia="zh-CN"/>
              </w:rPr>
              <w:t>8</w:t>
            </w:r>
            <w:r>
              <w:rPr>
                <w:rFonts w:hint="default" w:ascii="Times New Roman Regular" w:hAnsi="Times New Roman Regular" w:eastAsia="仿宋" w:cs="Times New Roman Regular"/>
                <w:color w:val="auto"/>
                <w:sz w:val="30"/>
                <w:szCs w:val="30"/>
              </w:rPr>
              <w:t>00</w:t>
            </w:r>
          </w:p>
        </w:tc>
        <w:tc>
          <w:tcPr>
            <w:tcW w:w="885" w:type="dxa"/>
            <w:vAlign w:val="center"/>
          </w:tcPr>
          <w:p w14:paraId="0951BEF8">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1500</w:t>
            </w:r>
          </w:p>
        </w:tc>
        <w:tc>
          <w:tcPr>
            <w:tcW w:w="1540" w:type="dxa"/>
            <w:vMerge w:val="continue"/>
            <w:vAlign w:val="center"/>
          </w:tcPr>
          <w:p w14:paraId="2017E838">
            <w:pPr>
              <w:spacing w:line="520" w:lineRule="exact"/>
              <w:rPr>
                <w:rFonts w:hint="default" w:ascii="Times New Roman Regular" w:hAnsi="Times New Roman Regular" w:eastAsia="仿宋" w:cs="Times New Roman Regular"/>
                <w:color w:val="auto"/>
                <w:sz w:val="30"/>
                <w:szCs w:val="30"/>
              </w:rPr>
            </w:pPr>
          </w:p>
        </w:tc>
      </w:tr>
      <w:tr w14:paraId="2E92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vAlign w:val="center"/>
          </w:tcPr>
          <w:p w14:paraId="0494A9BB">
            <w:pPr>
              <w:spacing w:line="520" w:lineRule="exact"/>
              <w:ind w:left="14" w:leftChars="-98" w:right="-193" w:rightChars="-92" w:hanging="219" w:hangingChars="73"/>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中级10档</w:t>
            </w:r>
          </w:p>
        </w:tc>
        <w:tc>
          <w:tcPr>
            <w:tcW w:w="839" w:type="dxa"/>
            <w:vMerge w:val="continue"/>
            <w:vAlign w:val="center"/>
          </w:tcPr>
          <w:p w14:paraId="56402A06">
            <w:pPr>
              <w:spacing w:line="520" w:lineRule="exact"/>
              <w:jc w:val="center"/>
              <w:rPr>
                <w:rFonts w:hint="default" w:ascii="Times New Roman Regular" w:hAnsi="Times New Roman Regular" w:eastAsia="仿宋" w:cs="Times New Roman Regular"/>
                <w:color w:val="auto"/>
                <w:sz w:val="30"/>
                <w:szCs w:val="30"/>
              </w:rPr>
            </w:pPr>
          </w:p>
        </w:tc>
        <w:tc>
          <w:tcPr>
            <w:tcW w:w="839" w:type="dxa"/>
            <w:vMerge w:val="continue"/>
            <w:vAlign w:val="center"/>
          </w:tcPr>
          <w:p w14:paraId="7698FFC5">
            <w:pPr>
              <w:spacing w:line="520" w:lineRule="exact"/>
              <w:jc w:val="center"/>
              <w:rPr>
                <w:rFonts w:hint="default" w:ascii="Times New Roman Regular" w:hAnsi="Times New Roman Regular" w:eastAsia="仿宋" w:cs="Times New Roman Regular"/>
                <w:color w:val="auto"/>
                <w:sz w:val="30"/>
                <w:szCs w:val="30"/>
              </w:rPr>
            </w:pPr>
          </w:p>
        </w:tc>
        <w:tc>
          <w:tcPr>
            <w:tcW w:w="852" w:type="dxa"/>
            <w:vMerge w:val="continue"/>
            <w:vAlign w:val="center"/>
          </w:tcPr>
          <w:p w14:paraId="66990F5E">
            <w:pPr>
              <w:spacing w:line="520" w:lineRule="exact"/>
              <w:jc w:val="center"/>
              <w:rPr>
                <w:rFonts w:hint="default" w:ascii="Times New Roman Regular" w:hAnsi="Times New Roman Regular" w:eastAsia="仿宋" w:cs="Times New Roman Regular"/>
                <w:color w:val="auto"/>
                <w:sz w:val="30"/>
                <w:szCs w:val="30"/>
              </w:rPr>
            </w:pPr>
          </w:p>
        </w:tc>
        <w:tc>
          <w:tcPr>
            <w:tcW w:w="842" w:type="dxa"/>
            <w:vAlign w:val="center"/>
          </w:tcPr>
          <w:p w14:paraId="18EF6B15">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350</w:t>
            </w:r>
          </w:p>
        </w:tc>
        <w:tc>
          <w:tcPr>
            <w:tcW w:w="880" w:type="dxa"/>
            <w:vAlign w:val="center"/>
          </w:tcPr>
          <w:p w14:paraId="33EBC79E">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lang w:val="en-US" w:eastAsia="zh-CN"/>
              </w:rPr>
              <w:t>6</w:t>
            </w:r>
            <w:r>
              <w:rPr>
                <w:rFonts w:hint="default" w:ascii="Times New Roman Regular" w:hAnsi="Times New Roman Regular" w:eastAsia="仿宋" w:cs="Times New Roman Regular"/>
                <w:color w:val="auto"/>
                <w:sz w:val="30"/>
                <w:szCs w:val="30"/>
              </w:rPr>
              <w:t>00</w:t>
            </w:r>
          </w:p>
        </w:tc>
        <w:tc>
          <w:tcPr>
            <w:tcW w:w="885" w:type="dxa"/>
            <w:vAlign w:val="center"/>
          </w:tcPr>
          <w:p w14:paraId="7755BAB5">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1050</w:t>
            </w:r>
          </w:p>
        </w:tc>
        <w:tc>
          <w:tcPr>
            <w:tcW w:w="1540" w:type="dxa"/>
            <w:vMerge w:val="continue"/>
            <w:vAlign w:val="center"/>
          </w:tcPr>
          <w:p w14:paraId="2EE8A871">
            <w:pPr>
              <w:spacing w:line="520" w:lineRule="exact"/>
              <w:rPr>
                <w:rFonts w:hint="default" w:ascii="Times New Roman Regular" w:hAnsi="Times New Roman Regular" w:eastAsia="仿宋" w:cs="Times New Roman Regular"/>
                <w:color w:val="auto"/>
                <w:sz w:val="30"/>
                <w:szCs w:val="30"/>
              </w:rPr>
            </w:pPr>
          </w:p>
        </w:tc>
      </w:tr>
      <w:tr w14:paraId="4D35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vAlign w:val="center"/>
          </w:tcPr>
          <w:p w14:paraId="4FC69F1F">
            <w:pPr>
              <w:spacing w:line="520" w:lineRule="exact"/>
              <w:ind w:left="14" w:leftChars="-98" w:right="-193" w:rightChars="-92" w:hanging="219" w:hangingChars="73"/>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中级11档</w:t>
            </w:r>
          </w:p>
        </w:tc>
        <w:tc>
          <w:tcPr>
            <w:tcW w:w="839" w:type="dxa"/>
            <w:vMerge w:val="continue"/>
            <w:vAlign w:val="center"/>
          </w:tcPr>
          <w:p w14:paraId="11D353A3">
            <w:pPr>
              <w:spacing w:line="520" w:lineRule="exact"/>
              <w:jc w:val="center"/>
              <w:rPr>
                <w:rFonts w:hint="default" w:ascii="Times New Roman Regular" w:hAnsi="Times New Roman Regular" w:eastAsia="仿宋" w:cs="Times New Roman Regular"/>
                <w:color w:val="auto"/>
                <w:sz w:val="30"/>
                <w:szCs w:val="30"/>
              </w:rPr>
            </w:pPr>
          </w:p>
        </w:tc>
        <w:tc>
          <w:tcPr>
            <w:tcW w:w="839" w:type="dxa"/>
            <w:vMerge w:val="continue"/>
            <w:vAlign w:val="center"/>
          </w:tcPr>
          <w:p w14:paraId="733C52DA">
            <w:pPr>
              <w:spacing w:line="520" w:lineRule="exact"/>
              <w:jc w:val="center"/>
              <w:rPr>
                <w:rFonts w:hint="default" w:ascii="Times New Roman Regular" w:hAnsi="Times New Roman Regular" w:eastAsia="仿宋" w:cs="Times New Roman Regular"/>
                <w:color w:val="auto"/>
                <w:sz w:val="30"/>
                <w:szCs w:val="30"/>
              </w:rPr>
            </w:pPr>
          </w:p>
        </w:tc>
        <w:tc>
          <w:tcPr>
            <w:tcW w:w="852" w:type="dxa"/>
            <w:vMerge w:val="continue"/>
            <w:vAlign w:val="center"/>
          </w:tcPr>
          <w:p w14:paraId="6C436FB3">
            <w:pPr>
              <w:spacing w:line="520" w:lineRule="exact"/>
              <w:jc w:val="center"/>
              <w:rPr>
                <w:rFonts w:hint="default" w:ascii="Times New Roman Regular" w:hAnsi="Times New Roman Regular" w:eastAsia="仿宋" w:cs="Times New Roman Regular"/>
                <w:color w:val="auto"/>
                <w:sz w:val="30"/>
                <w:szCs w:val="30"/>
              </w:rPr>
            </w:pPr>
          </w:p>
        </w:tc>
        <w:tc>
          <w:tcPr>
            <w:tcW w:w="842" w:type="dxa"/>
            <w:vAlign w:val="center"/>
          </w:tcPr>
          <w:p w14:paraId="722125A1">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200</w:t>
            </w:r>
          </w:p>
        </w:tc>
        <w:tc>
          <w:tcPr>
            <w:tcW w:w="880" w:type="dxa"/>
            <w:vAlign w:val="center"/>
          </w:tcPr>
          <w:p w14:paraId="7CAD7836">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400</w:t>
            </w:r>
          </w:p>
        </w:tc>
        <w:tc>
          <w:tcPr>
            <w:tcW w:w="885" w:type="dxa"/>
            <w:vAlign w:val="center"/>
          </w:tcPr>
          <w:p w14:paraId="25E9B105">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600</w:t>
            </w:r>
          </w:p>
        </w:tc>
        <w:tc>
          <w:tcPr>
            <w:tcW w:w="1540" w:type="dxa"/>
            <w:vMerge w:val="continue"/>
            <w:vAlign w:val="center"/>
          </w:tcPr>
          <w:p w14:paraId="1138DAF8">
            <w:pPr>
              <w:spacing w:line="520" w:lineRule="exact"/>
              <w:rPr>
                <w:rFonts w:hint="default" w:ascii="Times New Roman Regular" w:hAnsi="Times New Roman Regular" w:eastAsia="仿宋" w:cs="Times New Roman Regular"/>
                <w:color w:val="auto"/>
                <w:sz w:val="30"/>
                <w:szCs w:val="30"/>
              </w:rPr>
            </w:pPr>
          </w:p>
        </w:tc>
      </w:tr>
      <w:tr w14:paraId="25A2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58" w:type="dxa"/>
            <w:tcBorders>
              <w:bottom w:val="single" w:color="auto" w:sz="4" w:space="0"/>
            </w:tcBorders>
            <w:vAlign w:val="center"/>
          </w:tcPr>
          <w:p w14:paraId="0A3B27D7">
            <w:pPr>
              <w:spacing w:line="520" w:lineRule="exact"/>
              <w:ind w:left="14" w:leftChars="-98" w:right="-193" w:rightChars="-92" w:hanging="219" w:hangingChars="73"/>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初级（12-13档）</w:t>
            </w:r>
          </w:p>
        </w:tc>
        <w:tc>
          <w:tcPr>
            <w:tcW w:w="839" w:type="dxa"/>
            <w:tcBorders>
              <w:bottom w:val="single" w:color="auto" w:sz="4" w:space="0"/>
            </w:tcBorders>
            <w:vAlign w:val="center"/>
          </w:tcPr>
          <w:p w14:paraId="1A741D41">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400</w:t>
            </w:r>
          </w:p>
        </w:tc>
        <w:tc>
          <w:tcPr>
            <w:tcW w:w="839" w:type="dxa"/>
            <w:tcBorders>
              <w:bottom w:val="single" w:color="auto" w:sz="4" w:space="0"/>
            </w:tcBorders>
            <w:vAlign w:val="center"/>
          </w:tcPr>
          <w:p w14:paraId="7392F84A">
            <w:pPr>
              <w:spacing w:line="520" w:lineRule="exact"/>
              <w:jc w:val="center"/>
              <w:rPr>
                <w:rFonts w:hint="default" w:ascii="Times New Roman Regular" w:hAnsi="Times New Roman Regular" w:eastAsia="仿宋" w:cs="Times New Roman Regular"/>
                <w:color w:val="auto"/>
                <w:sz w:val="30"/>
                <w:szCs w:val="30"/>
                <w:lang w:val="en-US" w:eastAsia="zh-CN"/>
              </w:rPr>
            </w:pPr>
            <w:r>
              <w:rPr>
                <w:rFonts w:hint="default" w:ascii="Times New Roman Regular" w:hAnsi="Times New Roman Regular" w:eastAsia="仿宋" w:cs="Times New Roman Regular"/>
                <w:color w:val="auto"/>
                <w:sz w:val="30"/>
                <w:szCs w:val="30"/>
                <w:lang w:val="en-US" w:eastAsia="zh-CN"/>
              </w:rPr>
              <w:t>380</w:t>
            </w:r>
          </w:p>
        </w:tc>
        <w:tc>
          <w:tcPr>
            <w:tcW w:w="852" w:type="dxa"/>
            <w:tcBorders>
              <w:bottom w:val="single" w:color="auto" w:sz="4" w:space="0"/>
            </w:tcBorders>
            <w:vAlign w:val="center"/>
          </w:tcPr>
          <w:p w14:paraId="684C1921">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400</w:t>
            </w:r>
          </w:p>
        </w:tc>
        <w:tc>
          <w:tcPr>
            <w:tcW w:w="842" w:type="dxa"/>
            <w:tcBorders>
              <w:bottom w:val="single" w:color="auto" w:sz="4" w:space="0"/>
            </w:tcBorders>
            <w:vAlign w:val="center"/>
          </w:tcPr>
          <w:p w14:paraId="4A6CF6B5">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w:t>
            </w:r>
          </w:p>
        </w:tc>
        <w:tc>
          <w:tcPr>
            <w:tcW w:w="880" w:type="dxa"/>
            <w:tcBorders>
              <w:bottom w:val="single" w:color="auto" w:sz="4" w:space="0"/>
            </w:tcBorders>
            <w:vAlign w:val="center"/>
          </w:tcPr>
          <w:p w14:paraId="514150EC">
            <w:pPr>
              <w:spacing w:line="520" w:lineRule="exact"/>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w:t>
            </w:r>
          </w:p>
        </w:tc>
        <w:tc>
          <w:tcPr>
            <w:tcW w:w="885" w:type="dxa"/>
            <w:tcBorders>
              <w:bottom w:val="single" w:color="auto" w:sz="4" w:space="0"/>
            </w:tcBorders>
            <w:vAlign w:val="center"/>
          </w:tcPr>
          <w:p w14:paraId="51CA5F66">
            <w:pPr>
              <w:spacing w:line="520" w:lineRule="exact"/>
              <w:ind w:left="-195" w:leftChars="-93" w:right="-105" w:rightChars="-50"/>
              <w:jc w:val="center"/>
              <w:rPr>
                <w:rFonts w:hint="default" w:ascii="Times New Roman Regular" w:hAnsi="Times New Roman Regular" w:eastAsia="仿宋" w:cs="Times New Roman Regular"/>
                <w:color w:val="auto"/>
                <w:sz w:val="30"/>
                <w:szCs w:val="30"/>
              </w:rPr>
            </w:pPr>
            <w:r>
              <w:rPr>
                <w:rFonts w:hint="default" w:ascii="Times New Roman Regular" w:hAnsi="Times New Roman Regular" w:eastAsia="仿宋" w:cs="Times New Roman Regular"/>
                <w:color w:val="auto"/>
                <w:sz w:val="30"/>
                <w:szCs w:val="30"/>
              </w:rPr>
              <w:t>/</w:t>
            </w:r>
          </w:p>
        </w:tc>
        <w:tc>
          <w:tcPr>
            <w:tcW w:w="1540" w:type="dxa"/>
            <w:vMerge w:val="continue"/>
            <w:tcBorders>
              <w:bottom w:val="single" w:color="auto" w:sz="4" w:space="0"/>
            </w:tcBorders>
            <w:vAlign w:val="center"/>
          </w:tcPr>
          <w:p w14:paraId="5BBABAF2">
            <w:pPr>
              <w:spacing w:line="520" w:lineRule="exact"/>
              <w:rPr>
                <w:rFonts w:hint="default" w:ascii="Times New Roman Regular" w:hAnsi="Times New Roman Regular" w:eastAsia="仿宋" w:cs="Times New Roman Regular"/>
                <w:color w:val="auto"/>
                <w:sz w:val="30"/>
                <w:szCs w:val="30"/>
              </w:rPr>
            </w:pPr>
          </w:p>
        </w:tc>
      </w:tr>
      <w:tr w14:paraId="0A214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8835" w:type="dxa"/>
            <w:gridSpan w:val="8"/>
            <w:tcBorders>
              <w:top w:val="single" w:color="auto" w:sz="4" w:space="0"/>
              <w:left w:val="nil"/>
              <w:bottom w:val="nil"/>
              <w:right w:val="nil"/>
            </w:tcBorders>
          </w:tcPr>
          <w:p w14:paraId="08F06A0E">
            <w:pPr>
              <w:spacing w:line="520" w:lineRule="exact"/>
              <w:ind w:right="-1" w:rightChars="0"/>
              <w:rPr>
                <w:rFonts w:hint="default" w:ascii="Times New Roman Regular" w:hAnsi="Times New Roman Regular" w:eastAsia="仿宋" w:cs="Times New Roman Regular"/>
                <w:color w:val="auto"/>
                <w:sz w:val="30"/>
                <w:szCs w:val="30"/>
                <w:lang w:eastAsia="zh-CN"/>
              </w:rPr>
            </w:pPr>
            <w:r>
              <w:rPr>
                <w:rFonts w:hint="default" w:ascii="Times New Roman Regular" w:hAnsi="Times New Roman Regular" w:eastAsia="仿宋" w:cs="Times New Roman Regular"/>
                <w:color w:val="auto"/>
                <w:sz w:val="30"/>
                <w:szCs w:val="30"/>
              </w:rPr>
              <w:t>注： A型为教学为主型，B型为教学科研型，C型为科研为主型</w:t>
            </w:r>
            <w:r>
              <w:rPr>
                <w:rFonts w:hint="default" w:ascii="Times New Roman Regular" w:hAnsi="Times New Roman Regular" w:eastAsia="仿宋" w:cs="Times New Roman Regular"/>
                <w:color w:val="auto"/>
                <w:sz w:val="30"/>
                <w:szCs w:val="30"/>
                <w:lang w:eastAsia="zh-CN"/>
              </w:rPr>
              <w:t>；</w:t>
            </w:r>
            <w:r>
              <w:rPr>
                <w:rFonts w:hint="default" w:ascii="Times New Roman Regular" w:hAnsi="Times New Roman Regular" w:eastAsia="仿宋" w:cs="Times New Roman Regular"/>
                <w:color w:val="auto"/>
                <w:sz w:val="30"/>
                <w:szCs w:val="30"/>
              </w:rPr>
              <w:t>若院平均课时低于</w:t>
            </w:r>
            <w:r>
              <w:rPr>
                <w:rFonts w:hint="default" w:ascii="Times New Roman Regular" w:hAnsi="Times New Roman Regular" w:eastAsia="仿宋" w:cs="Times New Roman Regular"/>
                <w:color w:val="auto"/>
                <w:sz w:val="30"/>
                <w:szCs w:val="30"/>
                <w:lang w:val="en-US" w:eastAsia="zh-CN"/>
              </w:rPr>
              <w:t>380</w:t>
            </w:r>
            <w:r>
              <w:rPr>
                <w:rFonts w:hint="default" w:ascii="Times New Roman Regular" w:hAnsi="Times New Roman Regular" w:eastAsia="仿宋" w:cs="Times New Roman Regular"/>
                <w:color w:val="auto"/>
                <w:sz w:val="30"/>
                <w:szCs w:val="30"/>
              </w:rPr>
              <w:t>，B型按平均学时执行，其余同比例增减</w:t>
            </w:r>
            <w:r>
              <w:rPr>
                <w:rFonts w:hint="default" w:ascii="Times New Roman Regular" w:hAnsi="Times New Roman Regular" w:eastAsia="仿宋" w:cs="Times New Roman Regular"/>
                <w:color w:val="auto"/>
                <w:sz w:val="30"/>
                <w:szCs w:val="30"/>
                <w:lang w:eastAsia="zh-CN"/>
              </w:rPr>
              <w:t>。</w:t>
            </w:r>
          </w:p>
        </w:tc>
      </w:tr>
    </w:tbl>
    <w:p w14:paraId="39E40697">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教职工承担的成教、二学历、留学生等教学任务的排课课时，可计入教学工作量，参与合格评级，不参与优秀等次评级，成教论文按每生10课时计；享受政策补贴人员，学校补贴的工作量（课时及业绩分）可用于合格等次评价，但不计入优秀等次考评。</w:t>
      </w:r>
    </w:p>
    <w:p w14:paraId="7BDDA0E6">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来院工作不满1年人员（含新进博士、机关干部转我院教学科研岗位人员），不做基本工作量考核。</w:t>
      </w:r>
    </w:p>
    <w:p w14:paraId="7907C1BA">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2.专职学生工作人员</w:t>
      </w:r>
    </w:p>
    <w:p w14:paraId="39A006E3">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专职学生工作人员的考核办法由学校学生工作归口管理部门确定。</w:t>
      </w:r>
    </w:p>
    <w:p w14:paraId="4B35184B">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3.管理及实验技术人员</w:t>
      </w:r>
    </w:p>
    <w:p w14:paraId="4EF1C951">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管理及实验技术人员实行测评考核。围绕在岗出勤、工作能力、工作态度、履职效果、服务满意度等指标组织测评，考核相关人员管理服务质量。测评对象包括学院领导、各系部负责人、教职工代表，其中教职工代表不少于15人。</w:t>
      </w:r>
    </w:p>
    <w:p w14:paraId="2CC4FAA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按测评得分确定考核等次。平均得分达到90分、排序列前15%的为优秀，得分介于75-90分之间的为合格，60-75分的为基本合格，60分以下的为不合格。学院领导、系部负责人、教职工代表的评分按</w:t>
      </w:r>
      <w:r>
        <w:rPr>
          <w:rFonts w:ascii="仿宋" w:hAnsi="仿宋" w:eastAsia="仿宋"/>
          <w:color w:val="auto"/>
          <w:sz w:val="30"/>
          <w:szCs w:val="30"/>
        </w:rPr>
        <w:t>4</w:t>
      </w:r>
      <w:r>
        <w:rPr>
          <w:rFonts w:hint="eastAsia" w:ascii="仿宋" w:hAnsi="仿宋" w:eastAsia="仿宋"/>
          <w:color w:val="auto"/>
          <w:sz w:val="30"/>
          <w:szCs w:val="30"/>
        </w:rPr>
        <w:t>:3:</w:t>
      </w:r>
      <w:r>
        <w:rPr>
          <w:rFonts w:ascii="仿宋" w:hAnsi="仿宋" w:eastAsia="仿宋"/>
          <w:color w:val="auto"/>
          <w:sz w:val="30"/>
          <w:szCs w:val="30"/>
        </w:rPr>
        <w:t>3</w:t>
      </w:r>
      <w:r>
        <w:rPr>
          <w:rFonts w:hint="eastAsia" w:ascii="仿宋" w:hAnsi="仿宋" w:eastAsia="仿宋"/>
          <w:color w:val="auto"/>
          <w:sz w:val="30"/>
          <w:szCs w:val="30"/>
        </w:rPr>
        <w:t>的权重执行。</w:t>
      </w:r>
    </w:p>
    <w:p w14:paraId="1BCF8992">
      <w:pPr>
        <w:spacing w:line="520" w:lineRule="exact"/>
        <w:ind w:firstLine="600" w:firstLineChars="200"/>
        <w:rPr>
          <w:rFonts w:ascii="仿宋" w:hAnsi="仿宋" w:eastAsia="仿宋"/>
          <w:b/>
          <w:color w:val="auto"/>
          <w:sz w:val="30"/>
          <w:szCs w:val="30"/>
        </w:rPr>
      </w:pPr>
      <w:r>
        <w:rPr>
          <w:rFonts w:hint="eastAsia" w:ascii="仿宋" w:hAnsi="仿宋" w:eastAsia="仿宋"/>
          <w:b/>
          <w:color w:val="auto"/>
          <w:sz w:val="30"/>
          <w:szCs w:val="30"/>
        </w:rPr>
        <w:t>（二）直接认定</w:t>
      </w:r>
    </w:p>
    <w:p w14:paraId="03DD576C">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考核合格、分类考核未能获得优秀等次的教职工，年度内取得规定业绩的，直接认定为优秀，不受指标限制。认定标准根据学校下达目标任务及学院发展情况逐年调整，</w:t>
      </w:r>
      <w:r>
        <w:rPr>
          <w:rFonts w:hint="eastAsia" w:ascii="仿宋" w:hAnsi="仿宋" w:eastAsia="仿宋"/>
          <w:color w:val="auto"/>
          <w:sz w:val="30"/>
          <w:szCs w:val="30"/>
          <w:lang w:val="en-US" w:eastAsia="zh-CN"/>
        </w:rPr>
        <w:t>2026</w:t>
      </w:r>
      <w:r>
        <w:rPr>
          <w:rFonts w:hint="eastAsia" w:ascii="仿宋" w:hAnsi="仿宋" w:eastAsia="仿宋"/>
          <w:color w:val="auto"/>
          <w:sz w:val="30"/>
          <w:szCs w:val="30"/>
        </w:rPr>
        <w:t>年度认定标准如下：</w:t>
      </w:r>
    </w:p>
    <w:tbl>
      <w:tblPr>
        <w:tblStyle w:val="6"/>
        <w:tblW w:w="9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
        <w:gridCol w:w="8486"/>
      </w:tblGrid>
      <w:tr w14:paraId="72E2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tcPr>
          <w:p w14:paraId="5D6F723F">
            <w:pPr>
              <w:spacing w:line="520" w:lineRule="exact"/>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序号</w:t>
            </w:r>
          </w:p>
        </w:tc>
        <w:tc>
          <w:tcPr>
            <w:tcW w:w="8486" w:type="dxa"/>
            <w:shd w:val="clear" w:color="auto" w:fill="auto"/>
          </w:tcPr>
          <w:p w14:paraId="177EB494">
            <w:pPr>
              <w:spacing w:line="520" w:lineRule="exact"/>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业绩（排名第一）</w:t>
            </w:r>
          </w:p>
        </w:tc>
      </w:tr>
      <w:tr w14:paraId="207DE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vAlign w:val="center"/>
          </w:tcPr>
          <w:p w14:paraId="6FF6F121">
            <w:pPr>
              <w:spacing w:line="520" w:lineRule="exact"/>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1</w:t>
            </w:r>
          </w:p>
        </w:tc>
        <w:tc>
          <w:tcPr>
            <w:tcW w:w="8486" w:type="dxa"/>
            <w:shd w:val="clear" w:color="auto" w:fill="auto"/>
          </w:tcPr>
          <w:p w14:paraId="6F8D72E6">
            <w:pPr>
              <w:spacing w:line="520" w:lineRule="exact"/>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出版国家级规划教材</w:t>
            </w:r>
            <w:r>
              <w:rPr>
                <w:rFonts w:hint="default"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lang w:val="en-US" w:eastAsia="zh-CN"/>
              </w:rPr>
              <w:t>第一主编</w:t>
            </w:r>
            <w:r>
              <w:rPr>
                <w:rFonts w:hint="default"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、省部级重点教材</w:t>
            </w:r>
            <w:r>
              <w:rPr>
                <w:rFonts w:hint="default" w:ascii="Times New Roman" w:hAnsi="Times New Roman" w:eastAsia="仿宋" w:cs="Times New Roman"/>
                <w:color w:val="auto"/>
                <w:sz w:val="30"/>
                <w:szCs w:val="30"/>
                <w:lang w:eastAsia="zh-CN"/>
              </w:rPr>
              <w:t>立项</w:t>
            </w:r>
          </w:p>
        </w:tc>
      </w:tr>
      <w:tr w14:paraId="6A2E9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vAlign w:val="center"/>
          </w:tcPr>
          <w:p w14:paraId="184AA13A">
            <w:pPr>
              <w:spacing w:line="520" w:lineRule="exact"/>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2</w:t>
            </w:r>
          </w:p>
        </w:tc>
        <w:tc>
          <w:tcPr>
            <w:tcW w:w="8486" w:type="dxa"/>
            <w:shd w:val="clear" w:color="auto" w:fill="auto"/>
          </w:tcPr>
          <w:p w14:paraId="0217E812">
            <w:pPr>
              <w:spacing w:line="520" w:lineRule="exact"/>
              <w:rPr>
                <w:rFonts w:hint="default" w:ascii="Times New Roman" w:hAnsi="Times New Roman" w:eastAsia="仿宋" w:cs="Times New Roman"/>
                <w:color w:val="auto"/>
                <w:sz w:val="30"/>
                <w:szCs w:val="30"/>
                <w:lang w:eastAsia="zh-CN"/>
              </w:rPr>
            </w:pPr>
            <w:r>
              <w:rPr>
                <w:rFonts w:hint="default" w:ascii="Times New Roman" w:hAnsi="Times New Roman" w:eastAsia="仿宋" w:cs="Times New Roman"/>
                <w:color w:val="auto"/>
                <w:sz w:val="30"/>
                <w:szCs w:val="30"/>
              </w:rPr>
              <w:t>获省部级及</w:t>
            </w:r>
            <w:r>
              <w:rPr>
                <w:rFonts w:hint="default" w:ascii="Times New Roman" w:hAnsi="Times New Roman" w:eastAsia="仿宋" w:cs="Times New Roman"/>
                <w:color w:val="auto"/>
                <w:sz w:val="30"/>
                <w:szCs w:val="30"/>
              </w:rPr>
              <w:t>以上课程</w:t>
            </w:r>
            <w:r>
              <w:rPr>
                <w:rFonts w:hint="default" w:ascii="Times New Roman" w:hAnsi="Times New Roman" w:eastAsia="仿宋" w:cs="Times New Roman"/>
                <w:color w:val="auto"/>
                <w:sz w:val="30"/>
                <w:szCs w:val="30"/>
                <w:lang w:eastAsia="zh-CN"/>
              </w:rPr>
              <w:t>立项</w:t>
            </w:r>
          </w:p>
        </w:tc>
      </w:tr>
      <w:tr w14:paraId="4D2E6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vAlign w:val="center"/>
          </w:tcPr>
          <w:p w14:paraId="197AFC4A">
            <w:pPr>
              <w:spacing w:line="520" w:lineRule="exact"/>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3</w:t>
            </w:r>
          </w:p>
        </w:tc>
        <w:tc>
          <w:tcPr>
            <w:tcW w:w="8486" w:type="dxa"/>
            <w:shd w:val="clear" w:color="auto" w:fill="auto"/>
          </w:tcPr>
          <w:p w14:paraId="1E2D5BFB">
            <w:pPr>
              <w:spacing w:line="520" w:lineRule="exact"/>
              <w:rPr>
                <w:rFonts w:hint="default" w:ascii="Times New Roman" w:hAnsi="Times New Roman" w:eastAsia="仿宋" w:cs="Times New Roman"/>
                <w:color w:val="auto"/>
                <w:sz w:val="30"/>
                <w:szCs w:val="30"/>
                <w:lang w:eastAsia="zh-CN"/>
              </w:rPr>
            </w:pPr>
            <w:r>
              <w:rPr>
                <w:rFonts w:hint="default" w:ascii="Times New Roman" w:hAnsi="Times New Roman" w:eastAsia="仿宋" w:cs="Times New Roman"/>
                <w:color w:val="auto"/>
                <w:sz w:val="30"/>
                <w:szCs w:val="30"/>
                <w:lang w:val="en-US" w:eastAsia="zh-CN"/>
              </w:rPr>
              <w:t>指导学生入选全国教育指导委员会</w:t>
            </w:r>
            <w:r>
              <w:rPr>
                <w:rFonts w:hint="default" w:ascii="Times New Roman" w:hAnsi="Times New Roman" w:eastAsia="仿宋" w:cs="Times New Roman"/>
                <w:color w:val="auto"/>
                <w:sz w:val="30"/>
                <w:szCs w:val="30"/>
                <w:lang w:eastAsia="zh-CN"/>
              </w:rPr>
              <w:t>优秀</w:t>
            </w:r>
            <w:r>
              <w:rPr>
                <w:rFonts w:hint="default" w:ascii="Times New Roman" w:hAnsi="Times New Roman" w:eastAsia="仿宋" w:cs="Times New Roman"/>
                <w:color w:val="auto"/>
                <w:sz w:val="30"/>
                <w:szCs w:val="30"/>
                <w:lang w:val="en-US" w:eastAsia="zh-CN"/>
              </w:rPr>
              <w:t>学位</w:t>
            </w:r>
            <w:r>
              <w:rPr>
                <w:rFonts w:hint="default" w:ascii="Times New Roman" w:hAnsi="Times New Roman" w:eastAsia="仿宋" w:cs="Times New Roman"/>
                <w:color w:val="auto"/>
                <w:sz w:val="30"/>
                <w:szCs w:val="30"/>
                <w:lang w:eastAsia="zh-CN"/>
              </w:rPr>
              <w:t>论文</w:t>
            </w:r>
          </w:p>
        </w:tc>
      </w:tr>
      <w:tr w14:paraId="0BB5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vAlign w:val="center"/>
          </w:tcPr>
          <w:p w14:paraId="09744CE9">
            <w:pPr>
              <w:spacing w:line="520" w:lineRule="exact"/>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4</w:t>
            </w:r>
          </w:p>
        </w:tc>
        <w:tc>
          <w:tcPr>
            <w:tcW w:w="8486" w:type="dxa"/>
            <w:shd w:val="clear" w:color="auto" w:fill="auto"/>
          </w:tcPr>
          <w:p w14:paraId="4DB74A9B">
            <w:pPr>
              <w:spacing w:line="520" w:lineRule="exact"/>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指导学生参加Ⅰ类甲层次竞赛获第二等级及以上奖项</w:t>
            </w:r>
          </w:p>
        </w:tc>
      </w:tr>
      <w:tr w14:paraId="38E6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vAlign w:val="center"/>
          </w:tcPr>
          <w:p w14:paraId="5D3E1228">
            <w:pPr>
              <w:spacing w:line="520" w:lineRule="exact"/>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5</w:t>
            </w:r>
          </w:p>
        </w:tc>
        <w:tc>
          <w:tcPr>
            <w:tcW w:w="8486" w:type="dxa"/>
            <w:shd w:val="clear" w:color="auto" w:fill="auto"/>
          </w:tcPr>
          <w:p w14:paraId="314B82D1">
            <w:pPr>
              <w:spacing w:line="520" w:lineRule="exact"/>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新增国家级</w:t>
            </w:r>
            <w:r>
              <w:rPr>
                <w:rFonts w:hint="default" w:ascii="Times New Roman" w:hAnsi="Times New Roman" w:eastAsia="仿宋" w:cs="Times New Roman"/>
                <w:color w:val="auto"/>
                <w:sz w:val="30"/>
                <w:szCs w:val="30"/>
                <w:lang w:eastAsia="zh-CN"/>
              </w:rPr>
              <w:t>教学</w:t>
            </w:r>
            <w:r>
              <w:rPr>
                <w:rFonts w:hint="default" w:ascii="Times New Roman" w:hAnsi="Times New Roman" w:eastAsia="仿宋" w:cs="Times New Roman"/>
                <w:color w:val="auto"/>
                <w:sz w:val="30"/>
                <w:szCs w:val="30"/>
                <w:lang w:val="en-US" w:eastAsia="zh-CN"/>
              </w:rPr>
              <w:t>/</w:t>
            </w:r>
            <w:r>
              <w:rPr>
                <w:rFonts w:hint="default" w:ascii="Times New Roman" w:hAnsi="Times New Roman" w:eastAsia="仿宋" w:cs="Times New Roman"/>
                <w:color w:val="auto"/>
                <w:sz w:val="30"/>
                <w:szCs w:val="30"/>
                <w:lang w:eastAsia="zh-CN"/>
              </w:rPr>
              <w:t>科研</w:t>
            </w:r>
            <w:r>
              <w:rPr>
                <w:rFonts w:hint="default" w:ascii="Times New Roman" w:hAnsi="Times New Roman" w:eastAsia="仿宋" w:cs="Times New Roman"/>
                <w:color w:val="auto"/>
                <w:sz w:val="30"/>
                <w:szCs w:val="30"/>
              </w:rPr>
              <w:t>项目</w:t>
            </w:r>
          </w:p>
        </w:tc>
      </w:tr>
      <w:tr w14:paraId="4CE0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vAlign w:val="center"/>
          </w:tcPr>
          <w:p w14:paraId="769F071E">
            <w:pPr>
              <w:spacing w:line="520" w:lineRule="exact"/>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6</w:t>
            </w:r>
          </w:p>
        </w:tc>
        <w:tc>
          <w:tcPr>
            <w:tcW w:w="8486" w:type="dxa"/>
            <w:shd w:val="clear" w:color="auto" w:fill="auto"/>
          </w:tcPr>
          <w:p w14:paraId="4DE10741">
            <w:pPr>
              <w:spacing w:line="520" w:lineRule="exact"/>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lang w:val="en-US" w:eastAsia="zh-CN"/>
              </w:rPr>
              <w:t>在</w:t>
            </w:r>
            <w:r>
              <w:rPr>
                <w:rFonts w:hint="default" w:ascii="Times New Roman" w:hAnsi="Times New Roman" w:eastAsia="仿宋" w:cs="Times New Roman"/>
                <w:color w:val="auto"/>
                <w:sz w:val="30"/>
                <w:szCs w:val="30"/>
              </w:rPr>
              <w:t>权威出版社</w:t>
            </w:r>
            <w:r>
              <w:rPr>
                <w:rFonts w:hint="default" w:ascii="Times New Roman" w:hAnsi="Times New Roman" w:eastAsia="仿宋" w:cs="Times New Roman"/>
                <w:color w:val="auto"/>
                <w:sz w:val="30"/>
                <w:szCs w:val="30"/>
                <w:lang w:val="en-US" w:eastAsia="zh-CN"/>
              </w:rPr>
              <w:t>出版</w:t>
            </w:r>
            <w:r>
              <w:rPr>
                <w:rFonts w:hint="default" w:ascii="Times New Roman" w:hAnsi="Times New Roman" w:eastAsia="仿宋" w:cs="Times New Roman"/>
                <w:color w:val="auto"/>
                <w:sz w:val="30"/>
                <w:szCs w:val="30"/>
              </w:rPr>
              <w:t>学术专著</w:t>
            </w:r>
          </w:p>
        </w:tc>
      </w:tr>
      <w:tr w14:paraId="07CA5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vAlign w:val="center"/>
          </w:tcPr>
          <w:p w14:paraId="4CEFD550">
            <w:pPr>
              <w:spacing w:line="520" w:lineRule="exact"/>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7</w:t>
            </w:r>
          </w:p>
        </w:tc>
        <w:tc>
          <w:tcPr>
            <w:tcW w:w="8486" w:type="dxa"/>
            <w:shd w:val="clear" w:color="auto" w:fill="auto"/>
          </w:tcPr>
          <w:p w14:paraId="27D7404C">
            <w:pPr>
              <w:spacing w:line="400" w:lineRule="exact"/>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lang w:val="en-US" w:eastAsia="zh-CN"/>
              </w:rPr>
              <w:t>获</w:t>
            </w:r>
            <w:r>
              <w:rPr>
                <w:rFonts w:hint="default" w:ascii="Times New Roman" w:hAnsi="Times New Roman" w:eastAsia="仿宋" w:cs="Times New Roman"/>
                <w:color w:val="auto"/>
                <w:sz w:val="30"/>
                <w:szCs w:val="30"/>
              </w:rPr>
              <w:t>省部级</w:t>
            </w:r>
            <w:r>
              <w:rPr>
                <w:rFonts w:hint="default" w:ascii="Times New Roman" w:hAnsi="Times New Roman" w:eastAsia="仿宋" w:cs="Times New Roman"/>
                <w:color w:val="auto"/>
                <w:sz w:val="30"/>
                <w:szCs w:val="30"/>
                <w:lang w:eastAsia="zh-CN"/>
              </w:rPr>
              <w:t>教学</w:t>
            </w:r>
            <w:r>
              <w:rPr>
                <w:rFonts w:hint="default" w:ascii="Times New Roman" w:hAnsi="Times New Roman" w:eastAsia="仿宋" w:cs="Times New Roman"/>
                <w:color w:val="auto"/>
                <w:sz w:val="30"/>
                <w:szCs w:val="30"/>
                <w:lang w:val="en-US" w:eastAsia="zh-CN"/>
              </w:rPr>
              <w:t>/</w:t>
            </w:r>
            <w:r>
              <w:rPr>
                <w:rFonts w:hint="default" w:ascii="Times New Roman" w:hAnsi="Times New Roman" w:eastAsia="仿宋" w:cs="Times New Roman"/>
                <w:color w:val="auto"/>
                <w:sz w:val="30"/>
                <w:szCs w:val="30"/>
                <w:lang w:eastAsia="zh-CN"/>
              </w:rPr>
              <w:t>科研</w:t>
            </w:r>
            <w:r>
              <w:rPr>
                <w:rFonts w:hint="default" w:ascii="Times New Roman" w:hAnsi="Times New Roman" w:eastAsia="仿宋" w:cs="Times New Roman"/>
                <w:color w:val="auto"/>
                <w:sz w:val="30"/>
                <w:szCs w:val="30"/>
              </w:rPr>
              <w:t>三等奖</w:t>
            </w:r>
            <w:r>
              <w:rPr>
                <w:rFonts w:hint="default" w:ascii="Times New Roman" w:hAnsi="Times New Roman" w:eastAsia="仿宋" w:cs="Times New Roman"/>
                <w:color w:val="auto"/>
                <w:sz w:val="30"/>
                <w:szCs w:val="30"/>
                <w:lang w:val="en-US" w:eastAsia="zh-CN"/>
              </w:rPr>
              <w:t>及</w:t>
            </w:r>
            <w:r>
              <w:rPr>
                <w:rFonts w:hint="default" w:ascii="Times New Roman" w:hAnsi="Times New Roman" w:eastAsia="仿宋" w:cs="Times New Roman"/>
                <w:color w:val="auto"/>
                <w:sz w:val="30"/>
                <w:szCs w:val="30"/>
              </w:rPr>
              <w:t>以上</w:t>
            </w:r>
            <w:r>
              <w:rPr>
                <w:rFonts w:hint="default"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科研成果奖排名第一</w:t>
            </w:r>
            <w:r>
              <w:rPr>
                <w:rFonts w:hint="default" w:ascii="Times New Roman" w:hAnsi="Times New Roman" w:eastAsia="仿宋" w:cs="Times New Roman"/>
                <w:color w:val="auto"/>
                <w:sz w:val="30"/>
                <w:szCs w:val="30"/>
                <w:lang w:eastAsia="zh-CN"/>
              </w:rPr>
              <w:t>，</w:t>
            </w:r>
            <w:r>
              <w:rPr>
                <w:rFonts w:hint="default" w:ascii="Times New Roman" w:hAnsi="Times New Roman" w:eastAsia="仿宋" w:cs="Times New Roman"/>
                <w:color w:val="auto"/>
                <w:sz w:val="30"/>
                <w:szCs w:val="30"/>
              </w:rPr>
              <w:t>教学成果奖排名</w:t>
            </w:r>
            <w:r>
              <w:rPr>
                <w:rFonts w:hint="default" w:ascii="Times New Roman" w:hAnsi="Times New Roman" w:eastAsia="仿宋" w:cs="Times New Roman"/>
                <w:color w:val="auto"/>
                <w:sz w:val="30"/>
                <w:szCs w:val="30"/>
                <w:lang w:val="en-US" w:eastAsia="zh-CN"/>
              </w:rPr>
              <w:t>前三</w:t>
            </w:r>
            <w:r>
              <w:rPr>
                <w:rFonts w:hint="default" w:ascii="Times New Roman" w:hAnsi="Times New Roman" w:eastAsia="仿宋" w:cs="Times New Roman"/>
                <w:color w:val="auto"/>
                <w:sz w:val="30"/>
                <w:szCs w:val="30"/>
                <w:lang w:eastAsia="zh-CN"/>
              </w:rPr>
              <w:t>）</w:t>
            </w:r>
          </w:p>
        </w:tc>
      </w:tr>
      <w:tr w14:paraId="3D451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vAlign w:val="center"/>
          </w:tcPr>
          <w:p w14:paraId="793C4FFF">
            <w:pPr>
              <w:spacing w:line="520" w:lineRule="exact"/>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8</w:t>
            </w:r>
          </w:p>
        </w:tc>
        <w:tc>
          <w:tcPr>
            <w:tcW w:w="8486" w:type="dxa"/>
            <w:shd w:val="clear" w:color="auto" w:fill="auto"/>
          </w:tcPr>
          <w:p w14:paraId="19D5E1D3">
            <w:pPr>
              <w:spacing w:line="520" w:lineRule="exact"/>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eastAsia="zh-CN"/>
              </w:rPr>
              <w:t>在《南通大学商学院（管理学院）人文社会科学高质量论文奖励办法》</w:t>
            </w:r>
            <w:r>
              <w:rPr>
                <w:rFonts w:hint="default" w:ascii="Times New Roman" w:hAnsi="Times New Roman" w:eastAsia="仿宋" w:cs="Times New Roman"/>
                <w:color w:val="auto"/>
                <w:sz w:val="30"/>
                <w:szCs w:val="30"/>
                <w:lang w:val="en-US" w:eastAsia="zh-CN"/>
              </w:rPr>
              <w:t>推荐期刊中发表学术论文1篇及以上</w:t>
            </w:r>
          </w:p>
        </w:tc>
      </w:tr>
      <w:tr w14:paraId="5233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tcPr>
          <w:p w14:paraId="1F679F62">
            <w:pPr>
              <w:spacing w:line="520" w:lineRule="exact"/>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9</w:t>
            </w:r>
          </w:p>
        </w:tc>
        <w:tc>
          <w:tcPr>
            <w:tcW w:w="8486" w:type="dxa"/>
            <w:shd w:val="clear" w:color="auto" w:fill="auto"/>
          </w:tcPr>
          <w:p w14:paraId="655A3F1A">
            <w:pPr>
              <w:spacing w:line="520" w:lineRule="exact"/>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新增横向科研经费80万元及以上</w:t>
            </w:r>
          </w:p>
        </w:tc>
      </w:tr>
      <w:tr w14:paraId="76986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tcPr>
          <w:p w14:paraId="24835E0F">
            <w:pPr>
              <w:spacing w:line="520" w:lineRule="exact"/>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10</w:t>
            </w:r>
          </w:p>
        </w:tc>
        <w:tc>
          <w:tcPr>
            <w:tcW w:w="8486" w:type="dxa"/>
            <w:shd w:val="clear" w:color="auto" w:fill="auto"/>
          </w:tcPr>
          <w:p w14:paraId="5EBC3DB7">
            <w:pPr>
              <w:spacing w:line="520" w:lineRule="exact"/>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引进捐赠到账50万元及以上</w:t>
            </w:r>
          </w:p>
        </w:tc>
      </w:tr>
      <w:tr w14:paraId="372B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tcPr>
          <w:p w14:paraId="27BB3893">
            <w:pPr>
              <w:spacing w:line="520" w:lineRule="exact"/>
              <w:jc w:val="center"/>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lang w:val="en-US" w:eastAsia="zh-CN"/>
              </w:rPr>
              <w:t>11</w:t>
            </w:r>
          </w:p>
        </w:tc>
        <w:tc>
          <w:tcPr>
            <w:tcW w:w="8486" w:type="dxa"/>
            <w:shd w:val="clear" w:color="auto" w:fill="auto"/>
          </w:tcPr>
          <w:p w14:paraId="6902F4FA">
            <w:pPr>
              <w:spacing w:line="520" w:lineRule="exact"/>
              <w:rPr>
                <w:rFonts w:hint="default" w:ascii="Times New Roman" w:hAnsi="Times New Roman" w:eastAsia="仿宋" w:cs="Times New Roman"/>
                <w:color w:val="auto"/>
                <w:sz w:val="30"/>
                <w:szCs w:val="30"/>
                <w:lang w:eastAsia="zh-CN"/>
              </w:rPr>
            </w:pPr>
            <w:r>
              <w:rPr>
                <w:rFonts w:hint="default" w:ascii="Times New Roman" w:hAnsi="Times New Roman" w:eastAsia="仿宋" w:cs="Times New Roman"/>
                <w:color w:val="auto"/>
                <w:sz w:val="30"/>
                <w:szCs w:val="30"/>
                <w:lang w:val="en-US" w:eastAsia="zh-CN"/>
              </w:rPr>
              <w:t>获</w:t>
            </w:r>
            <w:r>
              <w:rPr>
                <w:rFonts w:hint="default" w:ascii="Times New Roman" w:hAnsi="Times New Roman" w:eastAsia="仿宋" w:cs="Times New Roman"/>
                <w:color w:val="auto"/>
                <w:sz w:val="30"/>
                <w:szCs w:val="30"/>
                <w:lang w:eastAsia="zh-CN"/>
              </w:rPr>
              <w:t>省级教学竞赛第三等次及以上</w:t>
            </w:r>
          </w:p>
        </w:tc>
      </w:tr>
      <w:tr w14:paraId="28891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tcPr>
          <w:p w14:paraId="50CB3045">
            <w:pPr>
              <w:spacing w:line="520" w:lineRule="exact"/>
              <w:jc w:val="center"/>
              <w:rPr>
                <w:rFonts w:hint="default" w:ascii="Times New Roman" w:hAnsi="Times New Roman" w:eastAsia="仿宋" w:cs="Times New Roman"/>
                <w:color w:val="auto"/>
                <w:sz w:val="30"/>
                <w:szCs w:val="30"/>
                <w:lang w:val="en-US" w:eastAsia="zh-CN"/>
              </w:rPr>
            </w:pPr>
            <w:r>
              <w:rPr>
                <w:rFonts w:hint="default" w:ascii="Times New Roman" w:hAnsi="Times New Roman" w:eastAsia="仿宋" w:cs="Times New Roman"/>
                <w:color w:val="auto"/>
                <w:sz w:val="30"/>
                <w:szCs w:val="30"/>
              </w:rPr>
              <w:t>1</w:t>
            </w:r>
            <w:r>
              <w:rPr>
                <w:rFonts w:hint="default" w:ascii="Times New Roman" w:hAnsi="Times New Roman" w:eastAsia="仿宋" w:cs="Times New Roman"/>
                <w:color w:val="auto"/>
                <w:sz w:val="30"/>
                <w:szCs w:val="30"/>
                <w:lang w:val="en-US" w:eastAsia="zh-CN"/>
              </w:rPr>
              <w:t>2</w:t>
            </w:r>
          </w:p>
        </w:tc>
        <w:tc>
          <w:tcPr>
            <w:tcW w:w="8486" w:type="dxa"/>
            <w:shd w:val="clear" w:color="auto" w:fill="auto"/>
          </w:tcPr>
          <w:p w14:paraId="1E07B3CA">
            <w:pPr>
              <w:spacing w:line="520" w:lineRule="exact"/>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引进培训项目经费总额位列全院第一的教职工（不含院领导）</w:t>
            </w:r>
          </w:p>
        </w:tc>
      </w:tr>
      <w:tr w14:paraId="22615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tcPr>
          <w:p w14:paraId="680D676C">
            <w:pPr>
              <w:spacing w:line="520" w:lineRule="exact"/>
              <w:jc w:val="center"/>
              <w:rPr>
                <w:rFonts w:hint="default" w:ascii="Times New Roman" w:hAnsi="Times New Roman" w:eastAsia="仿宋" w:cs="Times New Roman"/>
                <w:color w:val="auto"/>
                <w:sz w:val="30"/>
                <w:szCs w:val="30"/>
                <w:lang w:val="en-US" w:eastAsia="zh-CN"/>
              </w:rPr>
            </w:pPr>
            <w:r>
              <w:rPr>
                <w:rFonts w:hint="eastAsia" w:ascii="Times New Roman" w:hAnsi="Times New Roman" w:eastAsia="仿宋" w:cs="Times New Roman"/>
                <w:color w:val="auto"/>
                <w:sz w:val="30"/>
                <w:szCs w:val="30"/>
                <w:lang w:val="en-US" w:eastAsia="zh-CN"/>
              </w:rPr>
              <w:t>13</w:t>
            </w:r>
          </w:p>
        </w:tc>
        <w:tc>
          <w:tcPr>
            <w:tcW w:w="8486" w:type="dxa"/>
            <w:shd w:val="clear" w:color="auto" w:fill="auto"/>
          </w:tcPr>
          <w:p w14:paraId="348615E5">
            <w:pPr>
              <w:spacing w:line="520" w:lineRule="exact"/>
              <w:rPr>
                <w:rFonts w:hint="default" w:ascii="Times New Roman" w:hAnsi="Times New Roman" w:eastAsia="仿宋" w:cs="Times New Roman"/>
                <w:color w:val="auto"/>
                <w:sz w:val="30"/>
                <w:szCs w:val="30"/>
                <w:lang w:val="en-US" w:eastAsia="zh-CN"/>
              </w:rPr>
            </w:pPr>
            <w:r>
              <w:rPr>
                <w:rFonts w:hint="eastAsia" w:ascii="Times New Roman" w:hAnsi="Times New Roman" w:eastAsia="仿宋" w:cs="Times New Roman"/>
                <w:color w:val="auto"/>
                <w:sz w:val="30"/>
                <w:szCs w:val="30"/>
                <w:lang w:val="en-US" w:eastAsia="zh-CN"/>
              </w:rPr>
              <w:t>获辅导员素质能力大赛省级第三等次及以上</w:t>
            </w:r>
          </w:p>
        </w:tc>
      </w:tr>
      <w:tr w14:paraId="0DA00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shd w:val="clear" w:color="auto" w:fill="auto"/>
          </w:tcPr>
          <w:p w14:paraId="2E05677B">
            <w:pPr>
              <w:spacing w:line="520" w:lineRule="exact"/>
              <w:jc w:val="center"/>
              <w:rPr>
                <w:rFonts w:hint="default" w:ascii="Times New Roman" w:hAnsi="Times New Roman" w:eastAsia="仿宋" w:cs="Times New Roman"/>
                <w:color w:val="auto"/>
                <w:sz w:val="30"/>
                <w:szCs w:val="30"/>
                <w:lang w:val="en-US" w:eastAsia="zh-CN"/>
              </w:rPr>
            </w:pPr>
            <w:r>
              <w:rPr>
                <w:rFonts w:hint="eastAsia" w:ascii="Times New Roman" w:hAnsi="Times New Roman" w:eastAsia="仿宋" w:cs="Times New Roman"/>
                <w:color w:val="auto"/>
                <w:sz w:val="30"/>
                <w:szCs w:val="30"/>
                <w:lang w:val="en-US" w:eastAsia="zh-CN"/>
              </w:rPr>
              <w:t>14</w:t>
            </w:r>
          </w:p>
        </w:tc>
        <w:tc>
          <w:tcPr>
            <w:tcW w:w="8486" w:type="dxa"/>
            <w:shd w:val="clear" w:color="auto" w:fill="auto"/>
          </w:tcPr>
          <w:p w14:paraId="205F933B">
            <w:pPr>
              <w:spacing w:line="520" w:lineRule="exact"/>
              <w:jc w:val="left"/>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获评国家级教学案例库1项或中国专业学位教学案例中心入库1项</w:t>
            </w:r>
          </w:p>
        </w:tc>
      </w:tr>
    </w:tbl>
    <w:p w14:paraId="59E30CD4">
      <w:pPr>
        <w:spacing w:line="520" w:lineRule="exact"/>
        <w:ind w:firstLine="600" w:firstLineChars="200"/>
        <w:jc w:val="left"/>
        <w:rPr>
          <w:rFonts w:ascii="仿宋" w:hAnsi="仿宋" w:eastAsia="仿宋" w:cs="Times New Roman"/>
          <w:color w:val="auto"/>
          <w:sz w:val="30"/>
          <w:szCs w:val="30"/>
        </w:rPr>
      </w:pPr>
      <w:r>
        <w:rPr>
          <w:rFonts w:hint="eastAsia" w:ascii="仿宋" w:hAnsi="仿宋" w:eastAsia="仿宋" w:cs="Times New Roman"/>
          <w:color w:val="auto"/>
          <w:sz w:val="30"/>
          <w:szCs w:val="30"/>
        </w:rPr>
        <w:t>未尽事宜参照《南通大学教学和科研成果类专项工作量</w:t>
      </w:r>
      <w:r>
        <w:rPr>
          <w:rFonts w:hint="eastAsia" w:ascii="仿宋" w:hAnsi="仿宋" w:eastAsia="仿宋" w:cs="Times New Roman"/>
          <w:color w:val="auto"/>
          <w:sz w:val="30"/>
          <w:szCs w:val="30"/>
          <w:lang w:eastAsia="zh-CN"/>
        </w:rPr>
        <w:t>补助（修订）</w:t>
      </w:r>
      <w:r>
        <w:rPr>
          <w:rFonts w:hint="eastAsia" w:ascii="仿宋" w:hAnsi="仿宋" w:eastAsia="仿宋" w:cs="Times New Roman"/>
          <w:color w:val="auto"/>
          <w:sz w:val="30"/>
          <w:szCs w:val="30"/>
        </w:rPr>
        <w:t>办法》最新版</w:t>
      </w:r>
    </w:p>
    <w:p w14:paraId="6E4365D3">
      <w:pPr>
        <w:spacing w:line="520" w:lineRule="exact"/>
        <w:ind w:firstLine="600" w:firstLineChars="200"/>
        <w:rPr>
          <w:rFonts w:ascii="仿宋" w:hAnsi="仿宋" w:eastAsia="仿宋"/>
          <w:b/>
          <w:bCs/>
          <w:color w:val="auto"/>
          <w:sz w:val="30"/>
          <w:szCs w:val="30"/>
        </w:rPr>
      </w:pPr>
      <w:r>
        <w:rPr>
          <w:rFonts w:hint="eastAsia" w:ascii="仿宋" w:hAnsi="仿宋" w:eastAsia="仿宋"/>
          <w:b/>
          <w:bCs/>
          <w:color w:val="auto"/>
          <w:sz w:val="30"/>
          <w:szCs w:val="30"/>
        </w:rPr>
        <w:t>五、考核结果的应用</w:t>
      </w:r>
    </w:p>
    <w:p w14:paraId="2AA63110">
      <w:pPr>
        <w:spacing w:line="520" w:lineRule="exact"/>
        <w:ind w:firstLine="600" w:firstLineChars="200"/>
        <w:rPr>
          <w:rFonts w:ascii="仿宋" w:hAnsi="仿宋" w:eastAsia="仿宋"/>
          <w:color w:val="auto"/>
          <w:sz w:val="30"/>
          <w:szCs w:val="30"/>
        </w:rPr>
      </w:pPr>
      <w:r>
        <w:rPr>
          <w:rFonts w:hint="eastAsia" w:ascii="仿宋" w:hAnsi="仿宋" w:eastAsia="仿宋"/>
          <w:color w:val="auto"/>
          <w:sz w:val="30"/>
          <w:szCs w:val="30"/>
        </w:rPr>
        <w:t>考核结果用于岗位奖励津贴的计算，具体按《商学院（管理学院）奖励性绩效工资分配办法》执行。即：</w:t>
      </w:r>
    </w:p>
    <w:p w14:paraId="44B4EB62">
      <w:pPr>
        <w:spacing w:line="520" w:lineRule="exact"/>
        <w:ind w:firstLine="600" w:firstLineChars="200"/>
        <w:rPr>
          <w:rFonts w:ascii="仿宋" w:hAnsi="仿宋" w:eastAsia="仿宋"/>
          <w:b/>
          <w:bCs/>
          <w:color w:val="auto"/>
          <w:sz w:val="30"/>
          <w:szCs w:val="30"/>
        </w:rPr>
      </w:pPr>
      <w:r>
        <w:rPr>
          <w:rFonts w:ascii="仿宋" w:hAnsi="仿宋" w:eastAsia="仿宋"/>
          <w:color w:val="auto"/>
          <w:sz w:val="30"/>
          <w:szCs w:val="30"/>
        </w:rPr>
        <w:t>考核合格人员，全额计发当年岗位奖励津贴；</w:t>
      </w:r>
      <w:r>
        <w:rPr>
          <w:rFonts w:hint="eastAsia" w:ascii="仿宋" w:hAnsi="仿宋" w:eastAsia="仿宋"/>
          <w:color w:val="auto"/>
          <w:sz w:val="30"/>
          <w:szCs w:val="30"/>
        </w:rPr>
        <w:t>符合直接认定</w:t>
      </w:r>
      <w:r>
        <w:rPr>
          <w:rFonts w:hint="eastAsia" w:ascii="仿宋" w:hAnsi="仿宋" w:eastAsia="仿宋"/>
          <w:color w:val="auto"/>
          <w:sz w:val="30"/>
          <w:szCs w:val="30"/>
          <w:lang w:eastAsia="zh-CN"/>
        </w:rPr>
        <w:t>条件的人员</w:t>
      </w:r>
      <w:r>
        <w:rPr>
          <w:rFonts w:hint="eastAsia" w:ascii="仿宋" w:hAnsi="仿宋" w:eastAsia="仿宋"/>
          <w:color w:val="auto"/>
          <w:sz w:val="30"/>
          <w:szCs w:val="30"/>
        </w:rPr>
        <w:t>，</w:t>
      </w:r>
      <w:r>
        <w:rPr>
          <w:rFonts w:hint="eastAsia" w:ascii="仿宋" w:hAnsi="仿宋" w:eastAsia="仿宋"/>
          <w:color w:val="auto"/>
          <w:sz w:val="30"/>
          <w:szCs w:val="30"/>
          <w:lang w:val="en-US" w:eastAsia="zh-CN"/>
        </w:rPr>
        <w:t>岗位奖励津贴上浮5%，</w:t>
      </w:r>
      <w:r>
        <w:rPr>
          <w:rFonts w:hint="eastAsia" w:ascii="仿宋" w:hAnsi="仿宋" w:eastAsia="仿宋"/>
          <w:color w:val="auto"/>
          <w:sz w:val="30"/>
          <w:szCs w:val="30"/>
        </w:rPr>
        <w:t>院内非教学科研岗位</w:t>
      </w:r>
      <w:r>
        <w:rPr>
          <w:rFonts w:hint="eastAsia" w:ascii="仿宋" w:hAnsi="仿宋" w:eastAsia="仿宋"/>
          <w:color w:val="auto"/>
          <w:sz w:val="30"/>
          <w:szCs w:val="30"/>
          <w:lang w:val="en-US" w:eastAsia="zh-CN"/>
        </w:rPr>
        <w:t>考核优秀</w:t>
      </w:r>
      <w:r>
        <w:rPr>
          <w:rFonts w:hint="eastAsia" w:ascii="仿宋" w:hAnsi="仿宋" w:eastAsia="仿宋"/>
          <w:color w:val="auto"/>
          <w:sz w:val="30"/>
          <w:szCs w:val="30"/>
        </w:rPr>
        <w:t>的人员</w:t>
      </w:r>
      <w:r>
        <w:rPr>
          <w:rFonts w:hint="eastAsia" w:ascii="仿宋" w:hAnsi="仿宋" w:eastAsia="仿宋"/>
          <w:color w:val="auto"/>
          <w:sz w:val="30"/>
          <w:szCs w:val="30"/>
          <w:lang w:val="en-US" w:eastAsia="zh-CN"/>
        </w:rPr>
        <w:t>上浮1000元</w:t>
      </w:r>
      <w:r>
        <w:rPr>
          <w:rFonts w:hint="eastAsia" w:ascii="仿宋" w:hAnsi="仿宋" w:eastAsia="仿宋"/>
          <w:color w:val="auto"/>
          <w:sz w:val="30"/>
          <w:szCs w:val="30"/>
          <w:lang w:eastAsia="zh-CN"/>
        </w:rPr>
        <w:t>，</w:t>
      </w:r>
      <w:r>
        <w:rPr>
          <w:rFonts w:ascii="仿宋" w:hAnsi="仿宋" w:eastAsia="仿宋"/>
          <w:b/>
          <w:bCs/>
          <w:color w:val="auto"/>
          <w:sz w:val="30"/>
          <w:szCs w:val="30"/>
        </w:rPr>
        <w:t>未达到基本工作任务标准，对当年预发岗位奖励津贴按未完成任务的比例予以扣回；考核管理服务质量的人员，基本合格按20%、不合格按50%的比例对全年预发岗位奖励津贴予以扣回。</w:t>
      </w:r>
    </w:p>
    <w:p w14:paraId="6BB6EDC2">
      <w:pPr>
        <w:spacing w:line="520" w:lineRule="exact"/>
        <w:jc w:val="center"/>
        <w:rPr>
          <w:rFonts w:ascii="仿宋" w:hAnsi="仿宋" w:eastAsia="仿宋"/>
          <w:b/>
          <w:color w:val="auto"/>
          <w:sz w:val="30"/>
          <w:szCs w:val="30"/>
        </w:rPr>
      </w:pPr>
    </w:p>
    <w:p w14:paraId="63CC1F8A">
      <w:pPr>
        <w:spacing w:line="520" w:lineRule="exact"/>
        <w:jc w:val="center"/>
        <w:rPr>
          <w:rFonts w:ascii="仿宋" w:hAnsi="仿宋" w:eastAsia="仿宋"/>
          <w:b/>
          <w:color w:val="auto"/>
          <w:sz w:val="30"/>
          <w:szCs w:val="30"/>
        </w:rPr>
      </w:pPr>
    </w:p>
    <w:p w14:paraId="28E2D8E9">
      <w:pPr>
        <w:spacing w:line="520" w:lineRule="exact"/>
        <w:jc w:val="center"/>
        <w:rPr>
          <w:rFonts w:ascii="仿宋" w:hAnsi="仿宋" w:eastAsia="仿宋"/>
          <w:b/>
          <w:color w:val="auto"/>
          <w:sz w:val="30"/>
          <w:szCs w:val="30"/>
        </w:rPr>
      </w:pPr>
    </w:p>
    <w:p w14:paraId="21A82C14">
      <w:pPr>
        <w:spacing w:line="520" w:lineRule="exact"/>
        <w:jc w:val="center"/>
        <w:rPr>
          <w:rFonts w:ascii="仿宋" w:hAnsi="仿宋" w:eastAsia="仿宋"/>
          <w:b/>
          <w:color w:val="auto"/>
          <w:sz w:val="30"/>
          <w:szCs w:val="30"/>
        </w:rPr>
      </w:pPr>
    </w:p>
    <w:p w14:paraId="4BAFAF0A">
      <w:pPr>
        <w:spacing w:line="520" w:lineRule="exact"/>
        <w:jc w:val="center"/>
        <w:rPr>
          <w:rFonts w:ascii="仿宋" w:hAnsi="仿宋" w:eastAsia="仿宋"/>
          <w:b/>
          <w:color w:val="auto"/>
          <w:sz w:val="30"/>
          <w:szCs w:val="30"/>
        </w:rPr>
      </w:pPr>
    </w:p>
    <w:p w14:paraId="2DDB002E">
      <w:pPr>
        <w:spacing w:line="520" w:lineRule="exact"/>
        <w:jc w:val="center"/>
        <w:rPr>
          <w:rFonts w:ascii="仿宋" w:hAnsi="仿宋" w:eastAsia="仿宋"/>
          <w:b/>
          <w:color w:val="auto"/>
          <w:sz w:val="30"/>
          <w:szCs w:val="30"/>
        </w:rPr>
      </w:pPr>
    </w:p>
    <w:p w14:paraId="45A2AD9E">
      <w:pPr>
        <w:spacing w:line="520" w:lineRule="exact"/>
        <w:jc w:val="center"/>
        <w:rPr>
          <w:rFonts w:ascii="仿宋" w:hAnsi="仿宋" w:eastAsia="仿宋"/>
          <w:b/>
          <w:color w:val="auto"/>
          <w:sz w:val="30"/>
          <w:szCs w:val="30"/>
        </w:rPr>
      </w:pPr>
    </w:p>
    <w:p w14:paraId="0CEB5620">
      <w:pPr>
        <w:spacing w:line="520" w:lineRule="exact"/>
        <w:jc w:val="center"/>
        <w:rPr>
          <w:rFonts w:ascii="仿宋" w:hAnsi="仿宋" w:eastAsia="仿宋"/>
          <w:b/>
          <w:color w:val="auto"/>
          <w:sz w:val="30"/>
          <w:szCs w:val="30"/>
        </w:rPr>
      </w:pPr>
    </w:p>
    <w:p w14:paraId="3B53C74B">
      <w:pPr>
        <w:spacing w:line="520" w:lineRule="exact"/>
        <w:jc w:val="center"/>
        <w:rPr>
          <w:rFonts w:ascii="仿宋" w:hAnsi="仿宋" w:eastAsia="仿宋"/>
          <w:b/>
          <w:color w:val="auto"/>
          <w:sz w:val="30"/>
          <w:szCs w:val="30"/>
        </w:rPr>
      </w:pPr>
    </w:p>
    <w:p w14:paraId="18114E88">
      <w:pPr>
        <w:spacing w:line="520" w:lineRule="exact"/>
        <w:jc w:val="center"/>
        <w:rPr>
          <w:rFonts w:ascii="仿宋" w:hAnsi="仿宋" w:eastAsia="仿宋"/>
          <w:b/>
          <w:color w:val="auto"/>
          <w:sz w:val="30"/>
          <w:szCs w:val="30"/>
        </w:rPr>
      </w:pPr>
    </w:p>
    <w:p w14:paraId="12ED90C6">
      <w:pPr>
        <w:spacing w:line="480" w:lineRule="exact"/>
        <w:jc w:val="center"/>
        <w:rPr>
          <w:rFonts w:ascii="黑体" w:hAnsi="黑体" w:eastAsia="黑体" w:cs="Times New Roman"/>
          <w:color w:val="auto"/>
          <w:sz w:val="36"/>
          <w:szCs w:val="36"/>
        </w:rPr>
      </w:pPr>
    </w:p>
    <w:p w14:paraId="5A2DB4CA">
      <w:pPr>
        <w:spacing w:line="520" w:lineRule="exact"/>
        <w:jc w:val="center"/>
        <w:rPr>
          <w:rFonts w:ascii="Times New Roman" w:hAnsi="Times New Roman" w:eastAsia="黑体" w:cs="Times New Roman"/>
          <w:b/>
          <w:color w:val="auto"/>
          <w:sz w:val="36"/>
          <w:szCs w:val="36"/>
        </w:rPr>
      </w:pPr>
      <w:r>
        <w:rPr>
          <w:rFonts w:hint="eastAsia" w:ascii="Times New Roman" w:hAnsi="Times New Roman" w:eastAsia="黑体" w:cs="Times New Roman"/>
          <w:b/>
          <w:color w:val="auto"/>
          <w:sz w:val="36"/>
          <w:szCs w:val="36"/>
        </w:rPr>
        <w:t>商</w:t>
      </w:r>
      <w:r>
        <w:rPr>
          <w:rFonts w:ascii="Times New Roman" w:hAnsi="Times New Roman" w:eastAsia="黑体" w:cs="Times New Roman"/>
          <w:b/>
          <w:color w:val="auto"/>
          <w:sz w:val="36"/>
          <w:szCs w:val="36"/>
        </w:rPr>
        <w:t>学院</w:t>
      </w:r>
      <w:r>
        <w:rPr>
          <w:rFonts w:hint="eastAsia" w:ascii="Times New Roman" w:hAnsi="Times New Roman" w:eastAsia="黑体" w:cs="Times New Roman"/>
          <w:b/>
          <w:color w:val="auto"/>
          <w:sz w:val="36"/>
          <w:szCs w:val="36"/>
        </w:rPr>
        <w:t>（</w:t>
      </w:r>
      <w:r>
        <w:rPr>
          <w:rFonts w:ascii="Times New Roman" w:hAnsi="Times New Roman" w:eastAsia="黑体" w:cs="Times New Roman"/>
          <w:b/>
          <w:color w:val="auto"/>
          <w:sz w:val="36"/>
          <w:szCs w:val="36"/>
        </w:rPr>
        <w:t>管理</w:t>
      </w:r>
      <w:r>
        <w:rPr>
          <w:rFonts w:hint="eastAsia" w:ascii="Times New Roman" w:hAnsi="Times New Roman" w:eastAsia="黑体" w:cs="Times New Roman"/>
          <w:b/>
          <w:color w:val="auto"/>
          <w:sz w:val="36"/>
          <w:szCs w:val="36"/>
        </w:rPr>
        <w:t>学院）管理</w:t>
      </w:r>
      <w:r>
        <w:rPr>
          <w:rFonts w:ascii="Times New Roman" w:hAnsi="Times New Roman" w:eastAsia="黑体" w:cs="Times New Roman"/>
          <w:b/>
          <w:color w:val="auto"/>
          <w:sz w:val="36"/>
          <w:szCs w:val="36"/>
        </w:rPr>
        <w:t>及实验技术人员</w:t>
      </w:r>
    </w:p>
    <w:p w14:paraId="267D9415">
      <w:pPr>
        <w:spacing w:line="520" w:lineRule="exact"/>
        <w:jc w:val="center"/>
        <w:rPr>
          <w:rFonts w:ascii="Times New Roman" w:hAnsi="Times New Roman" w:eastAsia="黑体" w:cs="Times New Roman"/>
          <w:b/>
          <w:color w:val="auto"/>
          <w:sz w:val="36"/>
          <w:szCs w:val="36"/>
        </w:rPr>
      </w:pPr>
      <w:r>
        <w:rPr>
          <w:rFonts w:hint="eastAsia" w:ascii="Times New Roman" w:hAnsi="Times New Roman" w:eastAsia="黑体" w:cs="Times New Roman"/>
          <w:b/>
          <w:color w:val="auto"/>
          <w:sz w:val="36"/>
          <w:szCs w:val="36"/>
        </w:rPr>
        <w:t>岗位职责履行情况考评</w:t>
      </w:r>
      <w:r>
        <w:rPr>
          <w:rFonts w:ascii="Times New Roman" w:hAnsi="Times New Roman" w:eastAsia="黑体" w:cs="Times New Roman"/>
          <w:b/>
          <w:color w:val="auto"/>
          <w:sz w:val="36"/>
          <w:szCs w:val="36"/>
        </w:rPr>
        <w:t>测评表</w:t>
      </w:r>
    </w:p>
    <w:p w14:paraId="3AA6B648">
      <w:pPr>
        <w:spacing w:line="520" w:lineRule="exact"/>
        <w:rPr>
          <w:rFonts w:ascii="仿宋" w:hAnsi="仿宋" w:eastAsia="仿宋"/>
          <w:b/>
          <w:color w:val="auto"/>
          <w:sz w:val="30"/>
          <w:szCs w:val="30"/>
        </w:rPr>
      </w:pPr>
    </w:p>
    <w:tbl>
      <w:tblPr>
        <w:tblStyle w:val="7"/>
        <w:tblW w:w="95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3"/>
        <w:gridCol w:w="1655"/>
        <w:gridCol w:w="1654"/>
        <w:gridCol w:w="1654"/>
        <w:gridCol w:w="1654"/>
        <w:gridCol w:w="1654"/>
      </w:tblGrid>
      <w:tr w14:paraId="2B214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03" w:type="dxa"/>
            <w:vAlign w:val="center"/>
          </w:tcPr>
          <w:p w14:paraId="28ABBB07">
            <w:pPr>
              <w:spacing w:line="400" w:lineRule="exact"/>
              <w:jc w:val="center"/>
              <w:rPr>
                <w:rFonts w:ascii="仿宋" w:hAnsi="仿宋" w:eastAsia="仿宋"/>
                <w:color w:val="auto"/>
                <w:sz w:val="30"/>
                <w:szCs w:val="30"/>
              </w:rPr>
            </w:pPr>
            <w:r>
              <w:rPr>
                <w:rFonts w:ascii="仿宋" w:hAnsi="仿宋" w:eastAsia="仿宋"/>
                <w:color w:val="auto"/>
                <w:sz w:val="30"/>
                <w:szCs w:val="30"/>
              </w:rPr>
              <w:t>姓名</w:t>
            </w:r>
          </w:p>
        </w:tc>
        <w:tc>
          <w:tcPr>
            <w:tcW w:w="1655" w:type="dxa"/>
            <w:vAlign w:val="center"/>
          </w:tcPr>
          <w:p w14:paraId="5F32D156">
            <w:pPr>
              <w:spacing w:line="400" w:lineRule="exact"/>
              <w:jc w:val="center"/>
              <w:rPr>
                <w:rFonts w:ascii="仿宋" w:hAnsi="仿宋" w:eastAsia="仿宋"/>
                <w:color w:val="auto"/>
                <w:sz w:val="30"/>
                <w:szCs w:val="30"/>
              </w:rPr>
            </w:pPr>
            <w:r>
              <w:rPr>
                <w:rFonts w:ascii="仿宋" w:hAnsi="仿宋" w:eastAsia="仿宋"/>
                <w:color w:val="auto"/>
                <w:sz w:val="30"/>
                <w:szCs w:val="30"/>
              </w:rPr>
              <w:t>在岗出勤</w:t>
            </w:r>
          </w:p>
          <w:p w14:paraId="3B95A942">
            <w:pPr>
              <w:spacing w:line="400" w:lineRule="exact"/>
              <w:jc w:val="center"/>
              <w:rPr>
                <w:rFonts w:ascii="仿宋" w:hAnsi="仿宋" w:eastAsia="仿宋"/>
                <w:color w:val="auto"/>
                <w:sz w:val="30"/>
                <w:szCs w:val="30"/>
              </w:rPr>
            </w:pPr>
            <w:r>
              <w:rPr>
                <w:rFonts w:hint="eastAsia" w:ascii="仿宋" w:hAnsi="仿宋" w:eastAsia="仿宋"/>
                <w:color w:val="auto"/>
                <w:sz w:val="30"/>
                <w:szCs w:val="30"/>
              </w:rPr>
              <w:t>（2</w:t>
            </w:r>
            <w:r>
              <w:rPr>
                <w:rFonts w:ascii="仿宋" w:hAnsi="仿宋" w:eastAsia="仿宋"/>
                <w:color w:val="auto"/>
                <w:sz w:val="30"/>
                <w:szCs w:val="30"/>
              </w:rPr>
              <w:t>0分</w:t>
            </w:r>
            <w:r>
              <w:rPr>
                <w:rFonts w:hint="eastAsia" w:ascii="仿宋" w:hAnsi="仿宋" w:eastAsia="仿宋"/>
                <w:color w:val="auto"/>
                <w:sz w:val="30"/>
                <w:szCs w:val="30"/>
              </w:rPr>
              <w:t>）</w:t>
            </w:r>
          </w:p>
        </w:tc>
        <w:tc>
          <w:tcPr>
            <w:tcW w:w="1654" w:type="dxa"/>
            <w:vAlign w:val="center"/>
          </w:tcPr>
          <w:p w14:paraId="778B1AB8">
            <w:pPr>
              <w:spacing w:line="400" w:lineRule="exact"/>
              <w:jc w:val="center"/>
              <w:rPr>
                <w:rFonts w:ascii="仿宋" w:hAnsi="仿宋" w:eastAsia="仿宋"/>
                <w:color w:val="auto"/>
                <w:sz w:val="30"/>
                <w:szCs w:val="30"/>
              </w:rPr>
            </w:pPr>
            <w:r>
              <w:rPr>
                <w:rFonts w:ascii="仿宋" w:hAnsi="仿宋" w:eastAsia="仿宋"/>
                <w:color w:val="auto"/>
                <w:sz w:val="30"/>
                <w:szCs w:val="30"/>
              </w:rPr>
              <w:t>工作能力</w:t>
            </w:r>
          </w:p>
          <w:p w14:paraId="2E8D0B91">
            <w:pPr>
              <w:spacing w:line="400" w:lineRule="exact"/>
              <w:jc w:val="center"/>
              <w:rPr>
                <w:rFonts w:ascii="仿宋" w:hAnsi="仿宋" w:eastAsia="仿宋"/>
                <w:color w:val="auto"/>
                <w:sz w:val="30"/>
                <w:szCs w:val="30"/>
              </w:rPr>
            </w:pPr>
            <w:r>
              <w:rPr>
                <w:rFonts w:ascii="仿宋" w:hAnsi="仿宋" w:eastAsia="仿宋"/>
                <w:color w:val="auto"/>
                <w:sz w:val="30"/>
                <w:szCs w:val="30"/>
              </w:rPr>
              <w:t>（</w:t>
            </w:r>
            <w:r>
              <w:rPr>
                <w:rFonts w:hint="eastAsia" w:ascii="仿宋" w:hAnsi="仿宋" w:eastAsia="仿宋"/>
                <w:color w:val="auto"/>
                <w:sz w:val="30"/>
                <w:szCs w:val="30"/>
              </w:rPr>
              <w:t>2</w:t>
            </w:r>
            <w:r>
              <w:rPr>
                <w:rFonts w:ascii="仿宋" w:hAnsi="仿宋" w:eastAsia="仿宋"/>
                <w:color w:val="auto"/>
                <w:sz w:val="30"/>
                <w:szCs w:val="30"/>
              </w:rPr>
              <w:t>0分）</w:t>
            </w:r>
          </w:p>
        </w:tc>
        <w:tc>
          <w:tcPr>
            <w:tcW w:w="1654" w:type="dxa"/>
            <w:vAlign w:val="center"/>
          </w:tcPr>
          <w:p w14:paraId="740183ED">
            <w:pPr>
              <w:spacing w:line="400" w:lineRule="exact"/>
              <w:jc w:val="center"/>
              <w:rPr>
                <w:rFonts w:ascii="仿宋" w:hAnsi="仿宋" w:eastAsia="仿宋"/>
                <w:color w:val="auto"/>
                <w:sz w:val="30"/>
                <w:szCs w:val="30"/>
              </w:rPr>
            </w:pPr>
            <w:r>
              <w:rPr>
                <w:rFonts w:ascii="仿宋" w:hAnsi="仿宋" w:eastAsia="仿宋"/>
                <w:color w:val="auto"/>
                <w:sz w:val="30"/>
                <w:szCs w:val="30"/>
              </w:rPr>
              <w:t>工作态度</w:t>
            </w:r>
          </w:p>
          <w:p w14:paraId="792F1B86">
            <w:pPr>
              <w:spacing w:line="400" w:lineRule="exact"/>
              <w:jc w:val="center"/>
              <w:rPr>
                <w:rFonts w:ascii="仿宋" w:hAnsi="仿宋" w:eastAsia="仿宋"/>
                <w:color w:val="auto"/>
                <w:sz w:val="30"/>
                <w:szCs w:val="30"/>
              </w:rPr>
            </w:pPr>
            <w:r>
              <w:rPr>
                <w:rFonts w:ascii="仿宋" w:hAnsi="仿宋" w:eastAsia="仿宋"/>
                <w:color w:val="auto"/>
                <w:sz w:val="30"/>
                <w:szCs w:val="30"/>
              </w:rPr>
              <w:t>（</w:t>
            </w:r>
            <w:r>
              <w:rPr>
                <w:rFonts w:hint="eastAsia" w:ascii="仿宋" w:hAnsi="仿宋" w:eastAsia="仿宋"/>
                <w:color w:val="auto"/>
                <w:sz w:val="30"/>
                <w:szCs w:val="30"/>
              </w:rPr>
              <w:t>2</w:t>
            </w:r>
            <w:r>
              <w:rPr>
                <w:rFonts w:ascii="仿宋" w:hAnsi="仿宋" w:eastAsia="仿宋"/>
                <w:color w:val="auto"/>
                <w:sz w:val="30"/>
                <w:szCs w:val="30"/>
              </w:rPr>
              <w:t>0分）</w:t>
            </w:r>
          </w:p>
        </w:tc>
        <w:tc>
          <w:tcPr>
            <w:tcW w:w="1654" w:type="dxa"/>
            <w:vAlign w:val="center"/>
          </w:tcPr>
          <w:p w14:paraId="1F3FCA69">
            <w:pPr>
              <w:spacing w:line="400" w:lineRule="exact"/>
              <w:jc w:val="center"/>
              <w:rPr>
                <w:rFonts w:ascii="仿宋" w:hAnsi="仿宋" w:eastAsia="仿宋"/>
                <w:color w:val="auto"/>
                <w:sz w:val="30"/>
                <w:szCs w:val="30"/>
              </w:rPr>
            </w:pPr>
            <w:r>
              <w:rPr>
                <w:rFonts w:ascii="仿宋" w:hAnsi="仿宋" w:eastAsia="仿宋"/>
                <w:color w:val="auto"/>
                <w:sz w:val="30"/>
                <w:szCs w:val="30"/>
              </w:rPr>
              <w:t>履职效果</w:t>
            </w:r>
          </w:p>
          <w:p w14:paraId="6D44D2D1">
            <w:pPr>
              <w:spacing w:line="400" w:lineRule="exact"/>
              <w:jc w:val="center"/>
              <w:rPr>
                <w:rFonts w:ascii="仿宋" w:hAnsi="仿宋" w:eastAsia="仿宋"/>
                <w:color w:val="auto"/>
                <w:sz w:val="30"/>
                <w:szCs w:val="30"/>
              </w:rPr>
            </w:pPr>
            <w:r>
              <w:rPr>
                <w:rFonts w:ascii="仿宋" w:hAnsi="仿宋" w:eastAsia="仿宋"/>
                <w:color w:val="auto"/>
                <w:sz w:val="30"/>
                <w:szCs w:val="30"/>
              </w:rPr>
              <w:t>（</w:t>
            </w:r>
            <w:r>
              <w:rPr>
                <w:rFonts w:hint="eastAsia" w:ascii="仿宋" w:hAnsi="仿宋" w:eastAsia="仿宋"/>
                <w:color w:val="auto"/>
                <w:sz w:val="30"/>
                <w:szCs w:val="30"/>
              </w:rPr>
              <w:t>2</w:t>
            </w:r>
            <w:r>
              <w:rPr>
                <w:rFonts w:ascii="仿宋" w:hAnsi="仿宋" w:eastAsia="仿宋"/>
                <w:color w:val="auto"/>
                <w:sz w:val="30"/>
                <w:szCs w:val="30"/>
              </w:rPr>
              <w:t>0分）</w:t>
            </w:r>
          </w:p>
        </w:tc>
        <w:tc>
          <w:tcPr>
            <w:tcW w:w="1654" w:type="dxa"/>
            <w:vAlign w:val="center"/>
          </w:tcPr>
          <w:p w14:paraId="0458905E">
            <w:pPr>
              <w:spacing w:line="400" w:lineRule="exact"/>
              <w:jc w:val="center"/>
              <w:rPr>
                <w:rFonts w:ascii="仿宋" w:hAnsi="仿宋" w:eastAsia="仿宋"/>
                <w:color w:val="auto"/>
                <w:sz w:val="30"/>
                <w:szCs w:val="30"/>
              </w:rPr>
            </w:pPr>
            <w:r>
              <w:rPr>
                <w:rFonts w:ascii="仿宋" w:hAnsi="仿宋" w:eastAsia="仿宋"/>
                <w:color w:val="auto"/>
                <w:sz w:val="30"/>
                <w:szCs w:val="30"/>
              </w:rPr>
              <w:t>服务满意度</w:t>
            </w:r>
          </w:p>
          <w:p w14:paraId="54A7241D">
            <w:pPr>
              <w:spacing w:line="400" w:lineRule="exact"/>
              <w:jc w:val="center"/>
              <w:rPr>
                <w:rFonts w:ascii="仿宋" w:hAnsi="仿宋" w:eastAsia="仿宋"/>
                <w:color w:val="auto"/>
                <w:sz w:val="30"/>
                <w:szCs w:val="30"/>
              </w:rPr>
            </w:pPr>
            <w:r>
              <w:rPr>
                <w:rFonts w:ascii="仿宋" w:hAnsi="仿宋" w:eastAsia="仿宋"/>
                <w:color w:val="auto"/>
                <w:sz w:val="30"/>
                <w:szCs w:val="30"/>
              </w:rPr>
              <w:t>（</w:t>
            </w:r>
            <w:r>
              <w:rPr>
                <w:rFonts w:hint="eastAsia" w:ascii="仿宋" w:hAnsi="仿宋" w:eastAsia="仿宋"/>
                <w:color w:val="auto"/>
                <w:sz w:val="30"/>
                <w:szCs w:val="30"/>
              </w:rPr>
              <w:t>2</w:t>
            </w:r>
            <w:r>
              <w:rPr>
                <w:rFonts w:ascii="仿宋" w:hAnsi="仿宋" w:eastAsia="仿宋"/>
                <w:color w:val="auto"/>
                <w:sz w:val="30"/>
                <w:szCs w:val="30"/>
              </w:rPr>
              <w:t>0分）</w:t>
            </w:r>
          </w:p>
        </w:tc>
      </w:tr>
      <w:tr w14:paraId="477AD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37D4B431">
            <w:pPr>
              <w:spacing w:line="276" w:lineRule="auto"/>
              <w:jc w:val="center"/>
              <w:rPr>
                <w:rFonts w:ascii="仿宋" w:hAnsi="仿宋" w:eastAsia="仿宋"/>
                <w:color w:val="auto"/>
                <w:sz w:val="30"/>
                <w:szCs w:val="30"/>
              </w:rPr>
            </w:pPr>
          </w:p>
        </w:tc>
        <w:tc>
          <w:tcPr>
            <w:tcW w:w="1655" w:type="dxa"/>
            <w:vAlign w:val="center"/>
          </w:tcPr>
          <w:p w14:paraId="7611981C">
            <w:pPr>
              <w:spacing w:line="276" w:lineRule="auto"/>
              <w:jc w:val="center"/>
              <w:rPr>
                <w:rFonts w:ascii="仿宋" w:hAnsi="仿宋" w:eastAsia="仿宋"/>
                <w:color w:val="auto"/>
                <w:sz w:val="30"/>
                <w:szCs w:val="30"/>
              </w:rPr>
            </w:pPr>
          </w:p>
        </w:tc>
        <w:tc>
          <w:tcPr>
            <w:tcW w:w="1654" w:type="dxa"/>
            <w:vAlign w:val="center"/>
          </w:tcPr>
          <w:p w14:paraId="1C0561FC">
            <w:pPr>
              <w:spacing w:line="276" w:lineRule="auto"/>
              <w:jc w:val="center"/>
              <w:rPr>
                <w:rFonts w:ascii="仿宋" w:hAnsi="仿宋" w:eastAsia="仿宋"/>
                <w:color w:val="auto"/>
                <w:sz w:val="30"/>
                <w:szCs w:val="30"/>
              </w:rPr>
            </w:pPr>
          </w:p>
        </w:tc>
        <w:tc>
          <w:tcPr>
            <w:tcW w:w="1654" w:type="dxa"/>
            <w:vAlign w:val="center"/>
          </w:tcPr>
          <w:p w14:paraId="158CC51C">
            <w:pPr>
              <w:spacing w:line="276" w:lineRule="auto"/>
              <w:jc w:val="center"/>
              <w:rPr>
                <w:rFonts w:ascii="仿宋" w:hAnsi="仿宋" w:eastAsia="仿宋"/>
                <w:color w:val="auto"/>
                <w:sz w:val="30"/>
                <w:szCs w:val="30"/>
              </w:rPr>
            </w:pPr>
          </w:p>
        </w:tc>
        <w:tc>
          <w:tcPr>
            <w:tcW w:w="1654" w:type="dxa"/>
            <w:vAlign w:val="center"/>
          </w:tcPr>
          <w:p w14:paraId="54727E5D">
            <w:pPr>
              <w:spacing w:line="276" w:lineRule="auto"/>
              <w:jc w:val="center"/>
              <w:rPr>
                <w:rFonts w:ascii="仿宋" w:hAnsi="仿宋" w:eastAsia="仿宋"/>
                <w:color w:val="auto"/>
                <w:sz w:val="30"/>
                <w:szCs w:val="30"/>
              </w:rPr>
            </w:pPr>
          </w:p>
        </w:tc>
        <w:tc>
          <w:tcPr>
            <w:tcW w:w="1654" w:type="dxa"/>
            <w:vAlign w:val="center"/>
          </w:tcPr>
          <w:p w14:paraId="4766A2A8">
            <w:pPr>
              <w:spacing w:line="276" w:lineRule="auto"/>
              <w:jc w:val="center"/>
              <w:rPr>
                <w:rFonts w:ascii="仿宋" w:hAnsi="仿宋" w:eastAsia="仿宋"/>
                <w:color w:val="auto"/>
                <w:sz w:val="30"/>
                <w:szCs w:val="30"/>
              </w:rPr>
            </w:pPr>
          </w:p>
        </w:tc>
      </w:tr>
      <w:tr w14:paraId="0A2D3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4FA181BA">
            <w:pPr>
              <w:spacing w:line="276" w:lineRule="auto"/>
              <w:jc w:val="center"/>
              <w:rPr>
                <w:rFonts w:ascii="仿宋" w:hAnsi="仿宋" w:eastAsia="仿宋"/>
                <w:color w:val="auto"/>
                <w:sz w:val="30"/>
                <w:szCs w:val="30"/>
              </w:rPr>
            </w:pPr>
          </w:p>
        </w:tc>
        <w:tc>
          <w:tcPr>
            <w:tcW w:w="1655" w:type="dxa"/>
            <w:vAlign w:val="center"/>
          </w:tcPr>
          <w:p w14:paraId="01FA9D3B">
            <w:pPr>
              <w:spacing w:line="276" w:lineRule="auto"/>
              <w:jc w:val="center"/>
              <w:rPr>
                <w:rFonts w:ascii="仿宋" w:hAnsi="仿宋" w:eastAsia="仿宋"/>
                <w:color w:val="auto"/>
                <w:sz w:val="30"/>
                <w:szCs w:val="30"/>
              </w:rPr>
            </w:pPr>
          </w:p>
        </w:tc>
        <w:tc>
          <w:tcPr>
            <w:tcW w:w="1654" w:type="dxa"/>
            <w:vAlign w:val="center"/>
          </w:tcPr>
          <w:p w14:paraId="066EA00D">
            <w:pPr>
              <w:spacing w:line="276" w:lineRule="auto"/>
              <w:jc w:val="center"/>
              <w:rPr>
                <w:rFonts w:ascii="仿宋" w:hAnsi="仿宋" w:eastAsia="仿宋"/>
                <w:color w:val="auto"/>
                <w:sz w:val="30"/>
                <w:szCs w:val="30"/>
              </w:rPr>
            </w:pPr>
          </w:p>
        </w:tc>
        <w:tc>
          <w:tcPr>
            <w:tcW w:w="1654" w:type="dxa"/>
            <w:vAlign w:val="center"/>
          </w:tcPr>
          <w:p w14:paraId="5CFECE5E">
            <w:pPr>
              <w:spacing w:line="276" w:lineRule="auto"/>
              <w:jc w:val="center"/>
              <w:rPr>
                <w:rFonts w:ascii="仿宋" w:hAnsi="仿宋" w:eastAsia="仿宋"/>
                <w:color w:val="auto"/>
                <w:sz w:val="30"/>
                <w:szCs w:val="30"/>
              </w:rPr>
            </w:pPr>
          </w:p>
        </w:tc>
        <w:tc>
          <w:tcPr>
            <w:tcW w:w="1654" w:type="dxa"/>
            <w:vAlign w:val="center"/>
          </w:tcPr>
          <w:p w14:paraId="363FCD19">
            <w:pPr>
              <w:spacing w:line="276" w:lineRule="auto"/>
              <w:jc w:val="center"/>
              <w:rPr>
                <w:rFonts w:ascii="仿宋" w:hAnsi="仿宋" w:eastAsia="仿宋"/>
                <w:color w:val="auto"/>
                <w:sz w:val="30"/>
                <w:szCs w:val="30"/>
              </w:rPr>
            </w:pPr>
          </w:p>
        </w:tc>
        <w:tc>
          <w:tcPr>
            <w:tcW w:w="1654" w:type="dxa"/>
            <w:vAlign w:val="center"/>
          </w:tcPr>
          <w:p w14:paraId="48AC0449">
            <w:pPr>
              <w:spacing w:line="276" w:lineRule="auto"/>
              <w:jc w:val="center"/>
              <w:rPr>
                <w:rFonts w:ascii="仿宋" w:hAnsi="仿宋" w:eastAsia="仿宋"/>
                <w:color w:val="auto"/>
                <w:sz w:val="30"/>
                <w:szCs w:val="30"/>
              </w:rPr>
            </w:pPr>
          </w:p>
        </w:tc>
      </w:tr>
      <w:tr w14:paraId="42E5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032E9313">
            <w:pPr>
              <w:spacing w:line="276" w:lineRule="auto"/>
              <w:jc w:val="center"/>
              <w:rPr>
                <w:rFonts w:ascii="仿宋" w:hAnsi="仿宋" w:eastAsia="仿宋"/>
                <w:color w:val="auto"/>
                <w:sz w:val="30"/>
                <w:szCs w:val="30"/>
              </w:rPr>
            </w:pPr>
          </w:p>
        </w:tc>
        <w:tc>
          <w:tcPr>
            <w:tcW w:w="1655" w:type="dxa"/>
            <w:vAlign w:val="center"/>
          </w:tcPr>
          <w:p w14:paraId="2CCCF04F">
            <w:pPr>
              <w:spacing w:line="276" w:lineRule="auto"/>
              <w:jc w:val="center"/>
              <w:rPr>
                <w:rFonts w:ascii="仿宋" w:hAnsi="仿宋" w:eastAsia="仿宋"/>
                <w:color w:val="auto"/>
                <w:sz w:val="30"/>
                <w:szCs w:val="30"/>
              </w:rPr>
            </w:pPr>
          </w:p>
        </w:tc>
        <w:tc>
          <w:tcPr>
            <w:tcW w:w="1654" w:type="dxa"/>
            <w:vAlign w:val="center"/>
          </w:tcPr>
          <w:p w14:paraId="4D2BC737">
            <w:pPr>
              <w:spacing w:line="276" w:lineRule="auto"/>
              <w:jc w:val="center"/>
              <w:rPr>
                <w:rFonts w:ascii="仿宋" w:hAnsi="仿宋" w:eastAsia="仿宋"/>
                <w:color w:val="auto"/>
                <w:sz w:val="30"/>
                <w:szCs w:val="30"/>
              </w:rPr>
            </w:pPr>
          </w:p>
        </w:tc>
        <w:tc>
          <w:tcPr>
            <w:tcW w:w="1654" w:type="dxa"/>
            <w:vAlign w:val="center"/>
          </w:tcPr>
          <w:p w14:paraId="23866286">
            <w:pPr>
              <w:spacing w:line="276" w:lineRule="auto"/>
              <w:jc w:val="center"/>
              <w:rPr>
                <w:rFonts w:ascii="仿宋" w:hAnsi="仿宋" w:eastAsia="仿宋"/>
                <w:color w:val="auto"/>
                <w:sz w:val="30"/>
                <w:szCs w:val="30"/>
              </w:rPr>
            </w:pPr>
          </w:p>
        </w:tc>
        <w:tc>
          <w:tcPr>
            <w:tcW w:w="1654" w:type="dxa"/>
            <w:vAlign w:val="center"/>
          </w:tcPr>
          <w:p w14:paraId="757E647A">
            <w:pPr>
              <w:spacing w:line="276" w:lineRule="auto"/>
              <w:jc w:val="center"/>
              <w:rPr>
                <w:rFonts w:ascii="仿宋" w:hAnsi="仿宋" w:eastAsia="仿宋"/>
                <w:color w:val="auto"/>
                <w:sz w:val="30"/>
                <w:szCs w:val="30"/>
              </w:rPr>
            </w:pPr>
          </w:p>
        </w:tc>
        <w:tc>
          <w:tcPr>
            <w:tcW w:w="1654" w:type="dxa"/>
            <w:vAlign w:val="center"/>
          </w:tcPr>
          <w:p w14:paraId="0CE18633">
            <w:pPr>
              <w:spacing w:line="276" w:lineRule="auto"/>
              <w:jc w:val="center"/>
              <w:rPr>
                <w:rFonts w:ascii="仿宋" w:hAnsi="仿宋" w:eastAsia="仿宋"/>
                <w:color w:val="auto"/>
                <w:sz w:val="30"/>
                <w:szCs w:val="30"/>
              </w:rPr>
            </w:pPr>
          </w:p>
        </w:tc>
      </w:tr>
      <w:tr w14:paraId="77817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0B8CFC8B">
            <w:pPr>
              <w:spacing w:line="276" w:lineRule="auto"/>
              <w:jc w:val="center"/>
              <w:rPr>
                <w:rFonts w:ascii="仿宋" w:hAnsi="仿宋" w:eastAsia="仿宋"/>
                <w:color w:val="auto"/>
                <w:sz w:val="30"/>
                <w:szCs w:val="30"/>
              </w:rPr>
            </w:pPr>
          </w:p>
        </w:tc>
        <w:tc>
          <w:tcPr>
            <w:tcW w:w="1655" w:type="dxa"/>
            <w:vAlign w:val="center"/>
          </w:tcPr>
          <w:p w14:paraId="3AC107AF">
            <w:pPr>
              <w:spacing w:line="276" w:lineRule="auto"/>
              <w:jc w:val="center"/>
              <w:rPr>
                <w:rFonts w:ascii="仿宋" w:hAnsi="仿宋" w:eastAsia="仿宋"/>
                <w:color w:val="auto"/>
                <w:sz w:val="30"/>
                <w:szCs w:val="30"/>
              </w:rPr>
            </w:pPr>
          </w:p>
        </w:tc>
        <w:tc>
          <w:tcPr>
            <w:tcW w:w="1654" w:type="dxa"/>
            <w:vAlign w:val="center"/>
          </w:tcPr>
          <w:p w14:paraId="1A509E57">
            <w:pPr>
              <w:spacing w:line="276" w:lineRule="auto"/>
              <w:jc w:val="center"/>
              <w:rPr>
                <w:rFonts w:ascii="仿宋" w:hAnsi="仿宋" w:eastAsia="仿宋"/>
                <w:color w:val="auto"/>
                <w:sz w:val="30"/>
                <w:szCs w:val="30"/>
              </w:rPr>
            </w:pPr>
          </w:p>
        </w:tc>
        <w:tc>
          <w:tcPr>
            <w:tcW w:w="1654" w:type="dxa"/>
            <w:vAlign w:val="center"/>
          </w:tcPr>
          <w:p w14:paraId="21D73A50">
            <w:pPr>
              <w:spacing w:line="276" w:lineRule="auto"/>
              <w:jc w:val="center"/>
              <w:rPr>
                <w:rFonts w:ascii="仿宋" w:hAnsi="仿宋" w:eastAsia="仿宋"/>
                <w:color w:val="auto"/>
                <w:sz w:val="30"/>
                <w:szCs w:val="30"/>
              </w:rPr>
            </w:pPr>
          </w:p>
        </w:tc>
        <w:tc>
          <w:tcPr>
            <w:tcW w:w="1654" w:type="dxa"/>
            <w:vAlign w:val="center"/>
          </w:tcPr>
          <w:p w14:paraId="58E4C635">
            <w:pPr>
              <w:spacing w:line="276" w:lineRule="auto"/>
              <w:jc w:val="center"/>
              <w:rPr>
                <w:rFonts w:ascii="仿宋" w:hAnsi="仿宋" w:eastAsia="仿宋"/>
                <w:color w:val="auto"/>
                <w:sz w:val="30"/>
                <w:szCs w:val="30"/>
              </w:rPr>
            </w:pPr>
          </w:p>
        </w:tc>
        <w:tc>
          <w:tcPr>
            <w:tcW w:w="1654" w:type="dxa"/>
            <w:vAlign w:val="center"/>
          </w:tcPr>
          <w:p w14:paraId="5B94D377">
            <w:pPr>
              <w:spacing w:line="276" w:lineRule="auto"/>
              <w:jc w:val="center"/>
              <w:rPr>
                <w:rFonts w:ascii="仿宋" w:hAnsi="仿宋" w:eastAsia="仿宋"/>
                <w:color w:val="auto"/>
                <w:sz w:val="30"/>
                <w:szCs w:val="30"/>
              </w:rPr>
            </w:pPr>
          </w:p>
        </w:tc>
      </w:tr>
      <w:tr w14:paraId="0C39A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3BFA323B">
            <w:pPr>
              <w:spacing w:line="276" w:lineRule="auto"/>
              <w:jc w:val="center"/>
              <w:rPr>
                <w:rFonts w:ascii="仿宋" w:hAnsi="仿宋" w:eastAsia="仿宋"/>
                <w:color w:val="auto"/>
                <w:sz w:val="30"/>
                <w:szCs w:val="30"/>
              </w:rPr>
            </w:pPr>
          </w:p>
        </w:tc>
        <w:tc>
          <w:tcPr>
            <w:tcW w:w="1655" w:type="dxa"/>
            <w:vAlign w:val="center"/>
          </w:tcPr>
          <w:p w14:paraId="0865E085">
            <w:pPr>
              <w:spacing w:line="276" w:lineRule="auto"/>
              <w:jc w:val="center"/>
              <w:rPr>
                <w:rFonts w:ascii="仿宋" w:hAnsi="仿宋" w:eastAsia="仿宋"/>
                <w:color w:val="auto"/>
                <w:sz w:val="30"/>
                <w:szCs w:val="30"/>
              </w:rPr>
            </w:pPr>
          </w:p>
        </w:tc>
        <w:tc>
          <w:tcPr>
            <w:tcW w:w="1654" w:type="dxa"/>
            <w:vAlign w:val="center"/>
          </w:tcPr>
          <w:p w14:paraId="4763150C">
            <w:pPr>
              <w:spacing w:line="276" w:lineRule="auto"/>
              <w:jc w:val="center"/>
              <w:rPr>
                <w:rFonts w:ascii="仿宋" w:hAnsi="仿宋" w:eastAsia="仿宋"/>
                <w:color w:val="auto"/>
                <w:sz w:val="30"/>
                <w:szCs w:val="30"/>
              </w:rPr>
            </w:pPr>
          </w:p>
        </w:tc>
        <w:tc>
          <w:tcPr>
            <w:tcW w:w="1654" w:type="dxa"/>
            <w:vAlign w:val="center"/>
          </w:tcPr>
          <w:p w14:paraId="3F2B592E">
            <w:pPr>
              <w:spacing w:line="276" w:lineRule="auto"/>
              <w:jc w:val="center"/>
              <w:rPr>
                <w:rFonts w:ascii="仿宋" w:hAnsi="仿宋" w:eastAsia="仿宋"/>
                <w:color w:val="auto"/>
                <w:sz w:val="30"/>
                <w:szCs w:val="30"/>
              </w:rPr>
            </w:pPr>
          </w:p>
        </w:tc>
        <w:tc>
          <w:tcPr>
            <w:tcW w:w="1654" w:type="dxa"/>
            <w:vAlign w:val="center"/>
          </w:tcPr>
          <w:p w14:paraId="7D092228">
            <w:pPr>
              <w:spacing w:line="276" w:lineRule="auto"/>
              <w:jc w:val="center"/>
              <w:rPr>
                <w:rFonts w:ascii="仿宋" w:hAnsi="仿宋" w:eastAsia="仿宋"/>
                <w:color w:val="auto"/>
                <w:sz w:val="30"/>
                <w:szCs w:val="30"/>
              </w:rPr>
            </w:pPr>
          </w:p>
        </w:tc>
        <w:tc>
          <w:tcPr>
            <w:tcW w:w="1654" w:type="dxa"/>
            <w:vAlign w:val="center"/>
          </w:tcPr>
          <w:p w14:paraId="627060AD">
            <w:pPr>
              <w:spacing w:line="276" w:lineRule="auto"/>
              <w:jc w:val="center"/>
              <w:rPr>
                <w:rFonts w:ascii="仿宋" w:hAnsi="仿宋" w:eastAsia="仿宋"/>
                <w:color w:val="auto"/>
                <w:sz w:val="30"/>
                <w:szCs w:val="30"/>
              </w:rPr>
            </w:pPr>
          </w:p>
        </w:tc>
      </w:tr>
      <w:tr w14:paraId="20740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1AFBBCC4">
            <w:pPr>
              <w:spacing w:line="276" w:lineRule="auto"/>
              <w:jc w:val="center"/>
              <w:rPr>
                <w:rFonts w:ascii="仿宋" w:hAnsi="仿宋" w:eastAsia="仿宋"/>
                <w:color w:val="auto"/>
                <w:sz w:val="30"/>
                <w:szCs w:val="30"/>
              </w:rPr>
            </w:pPr>
          </w:p>
        </w:tc>
        <w:tc>
          <w:tcPr>
            <w:tcW w:w="1655" w:type="dxa"/>
            <w:vAlign w:val="center"/>
          </w:tcPr>
          <w:p w14:paraId="468576A8">
            <w:pPr>
              <w:spacing w:line="276" w:lineRule="auto"/>
              <w:jc w:val="center"/>
              <w:rPr>
                <w:rFonts w:ascii="仿宋" w:hAnsi="仿宋" w:eastAsia="仿宋"/>
                <w:color w:val="auto"/>
                <w:sz w:val="30"/>
                <w:szCs w:val="30"/>
              </w:rPr>
            </w:pPr>
          </w:p>
        </w:tc>
        <w:tc>
          <w:tcPr>
            <w:tcW w:w="1654" w:type="dxa"/>
            <w:vAlign w:val="center"/>
          </w:tcPr>
          <w:p w14:paraId="0925E181">
            <w:pPr>
              <w:spacing w:line="276" w:lineRule="auto"/>
              <w:jc w:val="center"/>
              <w:rPr>
                <w:rFonts w:ascii="仿宋" w:hAnsi="仿宋" w:eastAsia="仿宋"/>
                <w:color w:val="auto"/>
                <w:sz w:val="30"/>
                <w:szCs w:val="30"/>
              </w:rPr>
            </w:pPr>
          </w:p>
        </w:tc>
        <w:tc>
          <w:tcPr>
            <w:tcW w:w="1654" w:type="dxa"/>
            <w:vAlign w:val="center"/>
          </w:tcPr>
          <w:p w14:paraId="0D48B682">
            <w:pPr>
              <w:spacing w:line="276" w:lineRule="auto"/>
              <w:jc w:val="center"/>
              <w:rPr>
                <w:rFonts w:ascii="仿宋" w:hAnsi="仿宋" w:eastAsia="仿宋"/>
                <w:color w:val="auto"/>
                <w:sz w:val="30"/>
                <w:szCs w:val="30"/>
              </w:rPr>
            </w:pPr>
          </w:p>
        </w:tc>
        <w:tc>
          <w:tcPr>
            <w:tcW w:w="1654" w:type="dxa"/>
            <w:vAlign w:val="center"/>
          </w:tcPr>
          <w:p w14:paraId="398E45E2">
            <w:pPr>
              <w:spacing w:line="276" w:lineRule="auto"/>
              <w:jc w:val="center"/>
              <w:rPr>
                <w:rFonts w:ascii="仿宋" w:hAnsi="仿宋" w:eastAsia="仿宋"/>
                <w:color w:val="auto"/>
                <w:sz w:val="30"/>
                <w:szCs w:val="30"/>
              </w:rPr>
            </w:pPr>
          </w:p>
        </w:tc>
        <w:tc>
          <w:tcPr>
            <w:tcW w:w="1654" w:type="dxa"/>
            <w:vAlign w:val="center"/>
          </w:tcPr>
          <w:p w14:paraId="221BD2D5">
            <w:pPr>
              <w:spacing w:line="276" w:lineRule="auto"/>
              <w:jc w:val="center"/>
              <w:rPr>
                <w:rFonts w:ascii="仿宋" w:hAnsi="仿宋" w:eastAsia="仿宋"/>
                <w:color w:val="auto"/>
                <w:sz w:val="30"/>
                <w:szCs w:val="30"/>
              </w:rPr>
            </w:pPr>
          </w:p>
        </w:tc>
      </w:tr>
      <w:tr w14:paraId="6DC1D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1E1CD8AB">
            <w:pPr>
              <w:spacing w:line="276" w:lineRule="auto"/>
              <w:jc w:val="center"/>
              <w:rPr>
                <w:rFonts w:ascii="仿宋" w:hAnsi="仿宋" w:eastAsia="仿宋"/>
                <w:color w:val="auto"/>
                <w:sz w:val="30"/>
                <w:szCs w:val="30"/>
              </w:rPr>
            </w:pPr>
          </w:p>
        </w:tc>
        <w:tc>
          <w:tcPr>
            <w:tcW w:w="1655" w:type="dxa"/>
            <w:vAlign w:val="center"/>
          </w:tcPr>
          <w:p w14:paraId="53B0CB12">
            <w:pPr>
              <w:spacing w:line="276" w:lineRule="auto"/>
              <w:jc w:val="center"/>
              <w:rPr>
                <w:rFonts w:ascii="仿宋" w:hAnsi="仿宋" w:eastAsia="仿宋"/>
                <w:color w:val="auto"/>
                <w:sz w:val="30"/>
                <w:szCs w:val="30"/>
              </w:rPr>
            </w:pPr>
          </w:p>
        </w:tc>
        <w:tc>
          <w:tcPr>
            <w:tcW w:w="1654" w:type="dxa"/>
            <w:vAlign w:val="center"/>
          </w:tcPr>
          <w:p w14:paraId="406B5F29">
            <w:pPr>
              <w:spacing w:line="276" w:lineRule="auto"/>
              <w:jc w:val="center"/>
              <w:rPr>
                <w:rFonts w:ascii="仿宋" w:hAnsi="仿宋" w:eastAsia="仿宋"/>
                <w:color w:val="auto"/>
                <w:sz w:val="30"/>
                <w:szCs w:val="30"/>
              </w:rPr>
            </w:pPr>
          </w:p>
        </w:tc>
        <w:tc>
          <w:tcPr>
            <w:tcW w:w="1654" w:type="dxa"/>
            <w:vAlign w:val="center"/>
          </w:tcPr>
          <w:p w14:paraId="722E77C4">
            <w:pPr>
              <w:spacing w:line="276" w:lineRule="auto"/>
              <w:jc w:val="center"/>
              <w:rPr>
                <w:rFonts w:ascii="仿宋" w:hAnsi="仿宋" w:eastAsia="仿宋"/>
                <w:color w:val="auto"/>
                <w:sz w:val="30"/>
                <w:szCs w:val="30"/>
              </w:rPr>
            </w:pPr>
          </w:p>
        </w:tc>
        <w:tc>
          <w:tcPr>
            <w:tcW w:w="1654" w:type="dxa"/>
            <w:vAlign w:val="center"/>
          </w:tcPr>
          <w:p w14:paraId="7BB58C2A">
            <w:pPr>
              <w:spacing w:line="276" w:lineRule="auto"/>
              <w:jc w:val="center"/>
              <w:rPr>
                <w:rFonts w:ascii="仿宋" w:hAnsi="仿宋" w:eastAsia="仿宋"/>
                <w:color w:val="auto"/>
                <w:sz w:val="30"/>
                <w:szCs w:val="30"/>
              </w:rPr>
            </w:pPr>
          </w:p>
        </w:tc>
        <w:tc>
          <w:tcPr>
            <w:tcW w:w="1654" w:type="dxa"/>
            <w:vAlign w:val="center"/>
          </w:tcPr>
          <w:p w14:paraId="7ECF3219">
            <w:pPr>
              <w:spacing w:line="276" w:lineRule="auto"/>
              <w:jc w:val="center"/>
              <w:rPr>
                <w:rFonts w:ascii="仿宋" w:hAnsi="仿宋" w:eastAsia="仿宋"/>
                <w:color w:val="auto"/>
                <w:sz w:val="30"/>
                <w:szCs w:val="30"/>
              </w:rPr>
            </w:pPr>
          </w:p>
        </w:tc>
      </w:tr>
      <w:tr w14:paraId="0BB6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40B842F1">
            <w:pPr>
              <w:spacing w:line="276" w:lineRule="auto"/>
              <w:jc w:val="center"/>
              <w:rPr>
                <w:rFonts w:ascii="仿宋" w:hAnsi="仿宋" w:eastAsia="仿宋"/>
                <w:color w:val="auto"/>
                <w:sz w:val="30"/>
                <w:szCs w:val="30"/>
              </w:rPr>
            </w:pPr>
          </w:p>
        </w:tc>
        <w:tc>
          <w:tcPr>
            <w:tcW w:w="1655" w:type="dxa"/>
            <w:vAlign w:val="center"/>
          </w:tcPr>
          <w:p w14:paraId="77ECF788">
            <w:pPr>
              <w:spacing w:line="276" w:lineRule="auto"/>
              <w:jc w:val="center"/>
              <w:rPr>
                <w:rFonts w:ascii="仿宋" w:hAnsi="仿宋" w:eastAsia="仿宋"/>
                <w:color w:val="auto"/>
                <w:sz w:val="30"/>
                <w:szCs w:val="30"/>
              </w:rPr>
            </w:pPr>
          </w:p>
        </w:tc>
        <w:tc>
          <w:tcPr>
            <w:tcW w:w="1654" w:type="dxa"/>
            <w:vAlign w:val="center"/>
          </w:tcPr>
          <w:p w14:paraId="58E11065">
            <w:pPr>
              <w:spacing w:line="276" w:lineRule="auto"/>
              <w:jc w:val="center"/>
              <w:rPr>
                <w:rFonts w:ascii="仿宋" w:hAnsi="仿宋" w:eastAsia="仿宋"/>
                <w:color w:val="auto"/>
                <w:sz w:val="30"/>
                <w:szCs w:val="30"/>
              </w:rPr>
            </w:pPr>
          </w:p>
        </w:tc>
        <w:tc>
          <w:tcPr>
            <w:tcW w:w="1654" w:type="dxa"/>
            <w:vAlign w:val="center"/>
          </w:tcPr>
          <w:p w14:paraId="4D3ED36C">
            <w:pPr>
              <w:spacing w:line="276" w:lineRule="auto"/>
              <w:jc w:val="center"/>
              <w:rPr>
                <w:rFonts w:ascii="仿宋" w:hAnsi="仿宋" w:eastAsia="仿宋"/>
                <w:color w:val="auto"/>
                <w:sz w:val="30"/>
                <w:szCs w:val="30"/>
              </w:rPr>
            </w:pPr>
          </w:p>
        </w:tc>
        <w:tc>
          <w:tcPr>
            <w:tcW w:w="1654" w:type="dxa"/>
            <w:vAlign w:val="center"/>
          </w:tcPr>
          <w:p w14:paraId="7E41C32D">
            <w:pPr>
              <w:spacing w:line="276" w:lineRule="auto"/>
              <w:jc w:val="center"/>
              <w:rPr>
                <w:rFonts w:ascii="仿宋" w:hAnsi="仿宋" w:eastAsia="仿宋"/>
                <w:color w:val="auto"/>
                <w:sz w:val="30"/>
                <w:szCs w:val="30"/>
              </w:rPr>
            </w:pPr>
          </w:p>
        </w:tc>
        <w:tc>
          <w:tcPr>
            <w:tcW w:w="1654" w:type="dxa"/>
            <w:vAlign w:val="center"/>
          </w:tcPr>
          <w:p w14:paraId="3BE99999">
            <w:pPr>
              <w:spacing w:line="276" w:lineRule="auto"/>
              <w:jc w:val="center"/>
              <w:rPr>
                <w:rFonts w:ascii="仿宋" w:hAnsi="仿宋" w:eastAsia="仿宋"/>
                <w:color w:val="auto"/>
                <w:sz w:val="30"/>
                <w:szCs w:val="30"/>
              </w:rPr>
            </w:pPr>
          </w:p>
        </w:tc>
      </w:tr>
      <w:tr w14:paraId="3BBB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6BB4478C">
            <w:pPr>
              <w:spacing w:line="276" w:lineRule="auto"/>
              <w:jc w:val="center"/>
              <w:rPr>
                <w:rFonts w:ascii="仿宋" w:hAnsi="仿宋" w:eastAsia="仿宋"/>
                <w:color w:val="auto"/>
                <w:sz w:val="30"/>
                <w:szCs w:val="30"/>
              </w:rPr>
            </w:pPr>
          </w:p>
        </w:tc>
        <w:tc>
          <w:tcPr>
            <w:tcW w:w="1655" w:type="dxa"/>
            <w:vAlign w:val="center"/>
          </w:tcPr>
          <w:p w14:paraId="7E29A431">
            <w:pPr>
              <w:spacing w:line="276" w:lineRule="auto"/>
              <w:jc w:val="center"/>
              <w:rPr>
                <w:rFonts w:ascii="仿宋" w:hAnsi="仿宋" w:eastAsia="仿宋"/>
                <w:color w:val="auto"/>
                <w:sz w:val="30"/>
                <w:szCs w:val="30"/>
              </w:rPr>
            </w:pPr>
          </w:p>
        </w:tc>
        <w:tc>
          <w:tcPr>
            <w:tcW w:w="1654" w:type="dxa"/>
            <w:vAlign w:val="center"/>
          </w:tcPr>
          <w:p w14:paraId="1E8CE004">
            <w:pPr>
              <w:spacing w:line="276" w:lineRule="auto"/>
              <w:jc w:val="center"/>
              <w:rPr>
                <w:rFonts w:ascii="仿宋" w:hAnsi="仿宋" w:eastAsia="仿宋"/>
                <w:color w:val="auto"/>
                <w:sz w:val="30"/>
                <w:szCs w:val="30"/>
              </w:rPr>
            </w:pPr>
          </w:p>
        </w:tc>
        <w:tc>
          <w:tcPr>
            <w:tcW w:w="1654" w:type="dxa"/>
            <w:vAlign w:val="center"/>
          </w:tcPr>
          <w:p w14:paraId="1D7AC8CE">
            <w:pPr>
              <w:spacing w:line="276" w:lineRule="auto"/>
              <w:jc w:val="center"/>
              <w:rPr>
                <w:rFonts w:ascii="仿宋" w:hAnsi="仿宋" w:eastAsia="仿宋"/>
                <w:color w:val="auto"/>
                <w:sz w:val="30"/>
                <w:szCs w:val="30"/>
              </w:rPr>
            </w:pPr>
          </w:p>
        </w:tc>
        <w:tc>
          <w:tcPr>
            <w:tcW w:w="1654" w:type="dxa"/>
            <w:vAlign w:val="center"/>
          </w:tcPr>
          <w:p w14:paraId="0A764807">
            <w:pPr>
              <w:spacing w:line="276" w:lineRule="auto"/>
              <w:jc w:val="center"/>
              <w:rPr>
                <w:rFonts w:ascii="仿宋" w:hAnsi="仿宋" w:eastAsia="仿宋"/>
                <w:color w:val="auto"/>
                <w:sz w:val="30"/>
                <w:szCs w:val="30"/>
              </w:rPr>
            </w:pPr>
          </w:p>
        </w:tc>
        <w:tc>
          <w:tcPr>
            <w:tcW w:w="1654" w:type="dxa"/>
            <w:vAlign w:val="center"/>
          </w:tcPr>
          <w:p w14:paraId="76B5E911">
            <w:pPr>
              <w:spacing w:line="276" w:lineRule="auto"/>
              <w:jc w:val="center"/>
              <w:rPr>
                <w:rFonts w:ascii="仿宋" w:hAnsi="仿宋" w:eastAsia="仿宋"/>
                <w:color w:val="auto"/>
                <w:sz w:val="30"/>
                <w:szCs w:val="30"/>
              </w:rPr>
            </w:pPr>
          </w:p>
        </w:tc>
      </w:tr>
      <w:tr w14:paraId="2F53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13883446">
            <w:pPr>
              <w:spacing w:line="276" w:lineRule="auto"/>
              <w:jc w:val="center"/>
              <w:rPr>
                <w:rFonts w:ascii="仿宋" w:hAnsi="仿宋" w:eastAsia="仿宋"/>
                <w:color w:val="auto"/>
                <w:sz w:val="30"/>
                <w:szCs w:val="30"/>
              </w:rPr>
            </w:pPr>
          </w:p>
        </w:tc>
        <w:tc>
          <w:tcPr>
            <w:tcW w:w="1655" w:type="dxa"/>
            <w:vAlign w:val="center"/>
          </w:tcPr>
          <w:p w14:paraId="6B4A0E89">
            <w:pPr>
              <w:spacing w:line="276" w:lineRule="auto"/>
              <w:jc w:val="center"/>
              <w:rPr>
                <w:rFonts w:ascii="仿宋" w:hAnsi="仿宋" w:eastAsia="仿宋"/>
                <w:color w:val="auto"/>
                <w:sz w:val="30"/>
                <w:szCs w:val="30"/>
              </w:rPr>
            </w:pPr>
          </w:p>
        </w:tc>
        <w:tc>
          <w:tcPr>
            <w:tcW w:w="1654" w:type="dxa"/>
            <w:vAlign w:val="center"/>
          </w:tcPr>
          <w:p w14:paraId="131C84F3">
            <w:pPr>
              <w:spacing w:line="276" w:lineRule="auto"/>
              <w:jc w:val="center"/>
              <w:rPr>
                <w:rFonts w:ascii="仿宋" w:hAnsi="仿宋" w:eastAsia="仿宋"/>
                <w:color w:val="auto"/>
                <w:sz w:val="30"/>
                <w:szCs w:val="30"/>
              </w:rPr>
            </w:pPr>
          </w:p>
        </w:tc>
        <w:tc>
          <w:tcPr>
            <w:tcW w:w="1654" w:type="dxa"/>
            <w:vAlign w:val="center"/>
          </w:tcPr>
          <w:p w14:paraId="48251666">
            <w:pPr>
              <w:spacing w:line="276" w:lineRule="auto"/>
              <w:jc w:val="center"/>
              <w:rPr>
                <w:rFonts w:ascii="仿宋" w:hAnsi="仿宋" w:eastAsia="仿宋"/>
                <w:color w:val="auto"/>
                <w:sz w:val="30"/>
                <w:szCs w:val="30"/>
              </w:rPr>
            </w:pPr>
          </w:p>
        </w:tc>
        <w:tc>
          <w:tcPr>
            <w:tcW w:w="1654" w:type="dxa"/>
            <w:vAlign w:val="center"/>
          </w:tcPr>
          <w:p w14:paraId="51D922C4">
            <w:pPr>
              <w:spacing w:line="276" w:lineRule="auto"/>
              <w:jc w:val="center"/>
              <w:rPr>
                <w:rFonts w:ascii="仿宋" w:hAnsi="仿宋" w:eastAsia="仿宋"/>
                <w:color w:val="auto"/>
                <w:sz w:val="30"/>
                <w:szCs w:val="30"/>
              </w:rPr>
            </w:pPr>
          </w:p>
        </w:tc>
        <w:tc>
          <w:tcPr>
            <w:tcW w:w="1654" w:type="dxa"/>
            <w:vAlign w:val="center"/>
          </w:tcPr>
          <w:p w14:paraId="12179FA2">
            <w:pPr>
              <w:spacing w:line="276" w:lineRule="auto"/>
              <w:jc w:val="center"/>
              <w:rPr>
                <w:rFonts w:ascii="仿宋" w:hAnsi="仿宋" w:eastAsia="仿宋"/>
                <w:color w:val="auto"/>
                <w:sz w:val="30"/>
                <w:szCs w:val="30"/>
              </w:rPr>
            </w:pPr>
          </w:p>
        </w:tc>
      </w:tr>
      <w:tr w14:paraId="2705A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3C509D24">
            <w:pPr>
              <w:spacing w:line="276" w:lineRule="auto"/>
              <w:jc w:val="center"/>
              <w:rPr>
                <w:rFonts w:ascii="仿宋" w:hAnsi="仿宋" w:eastAsia="仿宋"/>
                <w:color w:val="auto"/>
                <w:sz w:val="30"/>
                <w:szCs w:val="30"/>
              </w:rPr>
            </w:pPr>
          </w:p>
        </w:tc>
        <w:tc>
          <w:tcPr>
            <w:tcW w:w="1655" w:type="dxa"/>
            <w:vAlign w:val="center"/>
          </w:tcPr>
          <w:p w14:paraId="7BA954E0">
            <w:pPr>
              <w:spacing w:line="276" w:lineRule="auto"/>
              <w:jc w:val="center"/>
              <w:rPr>
                <w:rFonts w:ascii="仿宋" w:hAnsi="仿宋" w:eastAsia="仿宋"/>
                <w:color w:val="auto"/>
                <w:sz w:val="30"/>
                <w:szCs w:val="30"/>
              </w:rPr>
            </w:pPr>
          </w:p>
        </w:tc>
        <w:tc>
          <w:tcPr>
            <w:tcW w:w="1654" w:type="dxa"/>
            <w:vAlign w:val="center"/>
          </w:tcPr>
          <w:p w14:paraId="2A2A1DAC">
            <w:pPr>
              <w:spacing w:line="276" w:lineRule="auto"/>
              <w:jc w:val="center"/>
              <w:rPr>
                <w:rFonts w:ascii="仿宋" w:hAnsi="仿宋" w:eastAsia="仿宋"/>
                <w:color w:val="auto"/>
                <w:sz w:val="30"/>
                <w:szCs w:val="30"/>
              </w:rPr>
            </w:pPr>
          </w:p>
        </w:tc>
        <w:tc>
          <w:tcPr>
            <w:tcW w:w="1654" w:type="dxa"/>
            <w:vAlign w:val="center"/>
          </w:tcPr>
          <w:p w14:paraId="2CC1128C">
            <w:pPr>
              <w:spacing w:line="276" w:lineRule="auto"/>
              <w:jc w:val="center"/>
              <w:rPr>
                <w:rFonts w:ascii="仿宋" w:hAnsi="仿宋" w:eastAsia="仿宋"/>
                <w:color w:val="auto"/>
                <w:sz w:val="30"/>
                <w:szCs w:val="30"/>
              </w:rPr>
            </w:pPr>
          </w:p>
        </w:tc>
        <w:tc>
          <w:tcPr>
            <w:tcW w:w="1654" w:type="dxa"/>
            <w:vAlign w:val="center"/>
          </w:tcPr>
          <w:p w14:paraId="05F14E25">
            <w:pPr>
              <w:spacing w:line="276" w:lineRule="auto"/>
              <w:jc w:val="center"/>
              <w:rPr>
                <w:rFonts w:ascii="仿宋" w:hAnsi="仿宋" w:eastAsia="仿宋"/>
                <w:color w:val="auto"/>
                <w:sz w:val="30"/>
                <w:szCs w:val="30"/>
              </w:rPr>
            </w:pPr>
          </w:p>
        </w:tc>
        <w:tc>
          <w:tcPr>
            <w:tcW w:w="1654" w:type="dxa"/>
            <w:vAlign w:val="center"/>
          </w:tcPr>
          <w:p w14:paraId="154F8748">
            <w:pPr>
              <w:spacing w:line="276" w:lineRule="auto"/>
              <w:jc w:val="center"/>
              <w:rPr>
                <w:rFonts w:ascii="仿宋" w:hAnsi="仿宋" w:eastAsia="仿宋"/>
                <w:color w:val="auto"/>
                <w:sz w:val="30"/>
                <w:szCs w:val="30"/>
              </w:rPr>
            </w:pPr>
          </w:p>
        </w:tc>
      </w:tr>
      <w:tr w14:paraId="63683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1E87B04A">
            <w:pPr>
              <w:spacing w:line="276" w:lineRule="auto"/>
              <w:jc w:val="center"/>
              <w:rPr>
                <w:rFonts w:ascii="仿宋" w:hAnsi="仿宋" w:eastAsia="仿宋"/>
                <w:color w:val="auto"/>
                <w:sz w:val="30"/>
                <w:szCs w:val="30"/>
              </w:rPr>
            </w:pPr>
          </w:p>
        </w:tc>
        <w:tc>
          <w:tcPr>
            <w:tcW w:w="1655" w:type="dxa"/>
            <w:vAlign w:val="center"/>
          </w:tcPr>
          <w:p w14:paraId="5682B749">
            <w:pPr>
              <w:spacing w:line="276" w:lineRule="auto"/>
              <w:jc w:val="center"/>
              <w:rPr>
                <w:rFonts w:ascii="仿宋" w:hAnsi="仿宋" w:eastAsia="仿宋"/>
                <w:color w:val="auto"/>
                <w:sz w:val="30"/>
                <w:szCs w:val="30"/>
              </w:rPr>
            </w:pPr>
          </w:p>
        </w:tc>
        <w:tc>
          <w:tcPr>
            <w:tcW w:w="1654" w:type="dxa"/>
            <w:vAlign w:val="center"/>
          </w:tcPr>
          <w:p w14:paraId="6FBE5265">
            <w:pPr>
              <w:spacing w:line="276" w:lineRule="auto"/>
              <w:jc w:val="center"/>
              <w:rPr>
                <w:rFonts w:ascii="仿宋" w:hAnsi="仿宋" w:eastAsia="仿宋"/>
                <w:color w:val="auto"/>
                <w:sz w:val="30"/>
                <w:szCs w:val="30"/>
              </w:rPr>
            </w:pPr>
          </w:p>
        </w:tc>
        <w:tc>
          <w:tcPr>
            <w:tcW w:w="1654" w:type="dxa"/>
            <w:vAlign w:val="center"/>
          </w:tcPr>
          <w:p w14:paraId="736BD597">
            <w:pPr>
              <w:spacing w:line="276" w:lineRule="auto"/>
              <w:jc w:val="center"/>
              <w:rPr>
                <w:rFonts w:ascii="仿宋" w:hAnsi="仿宋" w:eastAsia="仿宋"/>
                <w:color w:val="auto"/>
                <w:sz w:val="30"/>
                <w:szCs w:val="30"/>
              </w:rPr>
            </w:pPr>
          </w:p>
        </w:tc>
        <w:tc>
          <w:tcPr>
            <w:tcW w:w="1654" w:type="dxa"/>
            <w:vAlign w:val="center"/>
          </w:tcPr>
          <w:p w14:paraId="0AEDE716">
            <w:pPr>
              <w:spacing w:line="276" w:lineRule="auto"/>
              <w:jc w:val="center"/>
              <w:rPr>
                <w:rFonts w:ascii="仿宋" w:hAnsi="仿宋" w:eastAsia="仿宋"/>
                <w:color w:val="auto"/>
                <w:sz w:val="30"/>
                <w:szCs w:val="30"/>
              </w:rPr>
            </w:pPr>
          </w:p>
        </w:tc>
        <w:tc>
          <w:tcPr>
            <w:tcW w:w="1654" w:type="dxa"/>
            <w:vAlign w:val="center"/>
          </w:tcPr>
          <w:p w14:paraId="63C6F9C0">
            <w:pPr>
              <w:spacing w:line="276" w:lineRule="auto"/>
              <w:jc w:val="center"/>
              <w:rPr>
                <w:rFonts w:ascii="仿宋" w:hAnsi="仿宋" w:eastAsia="仿宋"/>
                <w:color w:val="auto"/>
                <w:sz w:val="30"/>
                <w:szCs w:val="30"/>
              </w:rPr>
            </w:pPr>
          </w:p>
        </w:tc>
      </w:tr>
      <w:tr w14:paraId="79B89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2FC19ECA">
            <w:pPr>
              <w:spacing w:line="276" w:lineRule="auto"/>
              <w:jc w:val="center"/>
              <w:rPr>
                <w:rFonts w:ascii="仿宋" w:hAnsi="仿宋" w:eastAsia="仿宋"/>
                <w:color w:val="auto"/>
                <w:sz w:val="30"/>
                <w:szCs w:val="30"/>
              </w:rPr>
            </w:pPr>
          </w:p>
        </w:tc>
        <w:tc>
          <w:tcPr>
            <w:tcW w:w="1655" w:type="dxa"/>
            <w:vAlign w:val="center"/>
          </w:tcPr>
          <w:p w14:paraId="31F5794F">
            <w:pPr>
              <w:spacing w:line="276" w:lineRule="auto"/>
              <w:jc w:val="center"/>
              <w:rPr>
                <w:rFonts w:ascii="仿宋" w:hAnsi="仿宋" w:eastAsia="仿宋"/>
                <w:color w:val="auto"/>
                <w:sz w:val="30"/>
                <w:szCs w:val="30"/>
              </w:rPr>
            </w:pPr>
          </w:p>
        </w:tc>
        <w:tc>
          <w:tcPr>
            <w:tcW w:w="1654" w:type="dxa"/>
            <w:vAlign w:val="center"/>
          </w:tcPr>
          <w:p w14:paraId="313BA1F1">
            <w:pPr>
              <w:spacing w:line="276" w:lineRule="auto"/>
              <w:jc w:val="center"/>
              <w:rPr>
                <w:rFonts w:ascii="仿宋" w:hAnsi="仿宋" w:eastAsia="仿宋"/>
                <w:color w:val="auto"/>
                <w:sz w:val="30"/>
                <w:szCs w:val="30"/>
              </w:rPr>
            </w:pPr>
          </w:p>
        </w:tc>
        <w:tc>
          <w:tcPr>
            <w:tcW w:w="1654" w:type="dxa"/>
            <w:vAlign w:val="center"/>
          </w:tcPr>
          <w:p w14:paraId="57C07703">
            <w:pPr>
              <w:spacing w:line="276" w:lineRule="auto"/>
              <w:jc w:val="center"/>
              <w:rPr>
                <w:rFonts w:ascii="仿宋" w:hAnsi="仿宋" w:eastAsia="仿宋"/>
                <w:color w:val="auto"/>
                <w:sz w:val="30"/>
                <w:szCs w:val="30"/>
              </w:rPr>
            </w:pPr>
          </w:p>
        </w:tc>
        <w:tc>
          <w:tcPr>
            <w:tcW w:w="1654" w:type="dxa"/>
            <w:vAlign w:val="center"/>
          </w:tcPr>
          <w:p w14:paraId="0DA28D7A">
            <w:pPr>
              <w:spacing w:line="276" w:lineRule="auto"/>
              <w:jc w:val="center"/>
              <w:rPr>
                <w:rFonts w:ascii="仿宋" w:hAnsi="仿宋" w:eastAsia="仿宋"/>
                <w:color w:val="auto"/>
                <w:sz w:val="30"/>
                <w:szCs w:val="30"/>
              </w:rPr>
            </w:pPr>
          </w:p>
        </w:tc>
        <w:tc>
          <w:tcPr>
            <w:tcW w:w="1654" w:type="dxa"/>
            <w:vAlign w:val="center"/>
          </w:tcPr>
          <w:p w14:paraId="301A3D90">
            <w:pPr>
              <w:spacing w:line="276" w:lineRule="auto"/>
              <w:jc w:val="center"/>
              <w:rPr>
                <w:rFonts w:ascii="仿宋" w:hAnsi="仿宋" w:eastAsia="仿宋"/>
                <w:color w:val="auto"/>
                <w:sz w:val="30"/>
                <w:szCs w:val="30"/>
              </w:rPr>
            </w:pPr>
          </w:p>
        </w:tc>
      </w:tr>
      <w:tr w14:paraId="0D3FA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03" w:type="dxa"/>
            <w:vAlign w:val="center"/>
          </w:tcPr>
          <w:p w14:paraId="39C50241">
            <w:pPr>
              <w:spacing w:line="276" w:lineRule="auto"/>
              <w:jc w:val="center"/>
              <w:rPr>
                <w:rFonts w:ascii="仿宋" w:hAnsi="仿宋" w:eastAsia="仿宋"/>
                <w:color w:val="auto"/>
                <w:sz w:val="30"/>
                <w:szCs w:val="30"/>
              </w:rPr>
            </w:pPr>
          </w:p>
        </w:tc>
        <w:tc>
          <w:tcPr>
            <w:tcW w:w="1655" w:type="dxa"/>
            <w:vAlign w:val="center"/>
          </w:tcPr>
          <w:p w14:paraId="55F44B75">
            <w:pPr>
              <w:spacing w:line="276" w:lineRule="auto"/>
              <w:jc w:val="center"/>
              <w:rPr>
                <w:rFonts w:ascii="仿宋" w:hAnsi="仿宋" w:eastAsia="仿宋"/>
                <w:color w:val="auto"/>
                <w:sz w:val="30"/>
                <w:szCs w:val="30"/>
              </w:rPr>
            </w:pPr>
          </w:p>
        </w:tc>
        <w:tc>
          <w:tcPr>
            <w:tcW w:w="1654" w:type="dxa"/>
            <w:vAlign w:val="center"/>
          </w:tcPr>
          <w:p w14:paraId="17FFAB29">
            <w:pPr>
              <w:spacing w:line="276" w:lineRule="auto"/>
              <w:jc w:val="center"/>
              <w:rPr>
                <w:rFonts w:ascii="仿宋" w:hAnsi="仿宋" w:eastAsia="仿宋"/>
                <w:color w:val="auto"/>
                <w:sz w:val="30"/>
                <w:szCs w:val="30"/>
              </w:rPr>
            </w:pPr>
          </w:p>
        </w:tc>
        <w:tc>
          <w:tcPr>
            <w:tcW w:w="1654" w:type="dxa"/>
            <w:vAlign w:val="center"/>
          </w:tcPr>
          <w:p w14:paraId="46560DB3">
            <w:pPr>
              <w:spacing w:line="276" w:lineRule="auto"/>
              <w:jc w:val="center"/>
              <w:rPr>
                <w:rFonts w:ascii="仿宋" w:hAnsi="仿宋" w:eastAsia="仿宋"/>
                <w:color w:val="auto"/>
                <w:sz w:val="30"/>
                <w:szCs w:val="30"/>
              </w:rPr>
            </w:pPr>
          </w:p>
        </w:tc>
        <w:tc>
          <w:tcPr>
            <w:tcW w:w="1654" w:type="dxa"/>
            <w:vAlign w:val="center"/>
          </w:tcPr>
          <w:p w14:paraId="6E5862A4">
            <w:pPr>
              <w:spacing w:line="276" w:lineRule="auto"/>
              <w:jc w:val="center"/>
              <w:rPr>
                <w:rFonts w:ascii="仿宋" w:hAnsi="仿宋" w:eastAsia="仿宋"/>
                <w:color w:val="auto"/>
                <w:sz w:val="30"/>
                <w:szCs w:val="30"/>
              </w:rPr>
            </w:pPr>
          </w:p>
        </w:tc>
        <w:tc>
          <w:tcPr>
            <w:tcW w:w="1654" w:type="dxa"/>
            <w:vAlign w:val="center"/>
          </w:tcPr>
          <w:p w14:paraId="4FCD2CE1">
            <w:pPr>
              <w:spacing w:line="276" w:lineRule="auto"/>
              <w:jc w:val="center"/>
              <w:rPr>
                <w:rFonts w:ascii="仿宋" w:hAnsi="仿宋" w:eastAsia="仿宋"/>
                <w:color w:val="auto"/>
                <w:sz w:val="30"/>
                <w:szCs w:val="30"/>
              </w:rPr>
            </w:pPr>
          </w:p>
        </w:tc>
      </w:tr>
    </w:tbl>
    <w:p w14:paraId="70291D5F">
      <w:pPr>
        <w:spacing w:line="520" w:lineRule="exact"/>
        <w:rPr>
          <w:rFonts w:ascii="仿宋" w:hAnsi="仿宋" w:eastAsia="仿宋"/>
          <w:b/>
          <w:color w:val="auto"/>
          <w:sz w:val="30"/>
          <w:szCs w:val="30"/>
        </w:rPr>
      </w:pPr>
    </w:p>
    <w:p w14:paraId="7458B1DB">
      <w:pPr>
        <w:spacing w:line="440" w:lineRule="exact"/>
        <w:rPr>
          <w:rFonts w:ascii="仿宋" w:hAnsi="仿宋" w:eastAsia="仿宋"/>
          <w:color w:val="auto"/>
          <w:sz w:val="30"/>
          <w:szCs w:val="30"/>
        </w:rPr>
      </w:pPr>
      <w:r>
        <w:rPr>
          <w:rFonts w:hint="eastAsia" w:ascii="仿宋" w:hAnsi="仿宋" w:eastAsia="仿宋"/>
          <w:color w:val="auto"/>
          <w:sz w:val="30"/>
          <w:szCs w:val="30"/>
        </w:rPr>
        <w:t>评分参考：单项得分1</w:t>
      </w:r>
      <w:r>
        <w:rPr>
          <w:rFonts w:ascii="仿宋" w:hAnsi="仿宋" w:eastAsia="仿宋"/>
          <w:color w:val="auto"/>
          <w:sz w:val="30"/>
          <w:szCs w:val="30"/>
        </w:rPr>
        <w:t>8-20</w:t>
      </w:r>
      <w:r>
        <w:rPr>
          <w:rFonts w:hint="eastAsia" w:ascii="仿宋" w:hAnsi="仿宋" w:eastAsia="仿宋"/>
          <w:color w:val="auto"/>
          <w:sz w:val="30"/>
          <w:szCs w:val="30"/>
        </w:rPr>
        <w:t>分——该项表现优秀</w:t>
      </w:r>
    </w:p>
    <w:p w14:paraId="09AC1194">
      <w:pPr>
        <w:spacing w:line="440" w:lineRule="exact"/>
        <w:ind w:firstLine="1500" w:firstLineChars="500"/>
        <w:rPr>
          <w:rFonts w:ascii="仿宋" w:hAnsi="仿宋" w:eastAsia="仿宋"/>
          <w:color w:val="auto"/>
          <w:sz w:val="30"/>
          <w:szCs w:val="30"/>
        </w:rPr>
      </w:pPr>
      <w:r>
        <w:rPr>
          <w:rFonts w:hint="eastAsia" w:ascii="仿宋" w:hAnsi="仿宋" w:eastAsia="仿宋"/>
          <w:color w:val="auto"/>
          <w:sz w:val="30"/>
          <w:szCs w:val="30"/>
        </w:rPr>
        <w:t>单项得分1</w:t>
      </w:r>
      <w:r>
        <w:rPr>
          <w:rFonts w:ascii="仿宋" w:hAnsi="仿宋" w:eastAsia="仿宋"/>
          <w:color w:val="auto"/>
          <w:sz w:val="30"/>
          <w:szCs w:val="30"/>
        </w:rPr>
        <w:t>5-18</w:t>
      </w:r>
      <w:r>
        <w:rPr>
          <w:rFonts w:hint="eastAsia" w:ascii="仿宋" w:hAnsi="仿宋" w:eastAsia="仿宋"/>
          <w:color w:val="auto"/>
          <w:sz w:val="30"/>
          <w:szCs w:val="30"/>
        </w:rPr>
        <w:t>分——该项表现合格</w:t>
      </w:r>
    </w:p>
    <w:p w14:paraId="292B075A">
      <w:pPr>
        <w:spacing w:line="440" w:lineRule="exact"/>
        <w:ind w:firstLine="1500" w:firstLineChars="500"/>
        <w:rPr>
          <w:rFonts w:ascii="仿宋" w:hAnsi="仿宋" w:eastAsia="仿宋"/>
          <w:color w:val="auto"/>
          <w:sz w:val="30"/>
          <w:szCs w:val="30"/>
        </w:rPr>
      </w:pPr>
      <w:r>
        <w:rPr>
          <w:rFonts w:hint="eastAsia" w:ascii="仿宋" w:hAnsi="仿宋" w:eastAsia="仿宋"/>
          <w:color w:val="auto"/>
          <w:sz w:val="30"/>
          <w:szCs w:val="30"/>
        </w:rPr>
        <w:t>单项得分1</w:t>
      </w:r>
      <w:r>
        <w:rPr>
          <w:rFonts w:ascii="仿宋" w:hAnsi="仿宋" w:eastAsia="仿宋"/>
          <w:color w:val="auto"/>
          <w:sz w:val="30"/>
          <w:szCs w:val="30"/>
        </w:rPr>
        <w:t>2-15</w:t>
      </w:r>
      <w:r>
        <w:rPr>
          <w:rFonts w:hint="eastAsia" w:ascii="仿宋" w:hAnsi="仿宋" w:eastAsia="仿宋"/>
          <w:color w:val="auto"/>
          <w:sz w:val="30"/>
          <w:szCs w:val="30"/>
        </w:rPr>
        <w:t>分——该项表现基本合格</w:t>
      </w:r>
    </w:p>
    <w:p w14:paraId="72C5BE17">
      <w:pPr>
        <w:spacing w:line="440" w:lineRule="exact"/>
        <w:ind w:firstLine="1500" w:firstLineChars="500"/>
        <w:rPr>
          <w:rFonts w:ascii="仿宋" w:hAnsi="仿宋" w:eastAsia="仿宋"/>
          <w:color w:val="auto"/>
          <w:sz w:val="30"/>
          <w:szCs w:val="30"/>
        </w:rPr>
      </w:pPr>
      <w:r>
        <w:rPr>
          <w:rFonts w:hint="eastAsia" w:ascii="仿宋" w:hAnsi="仿宋" w:eastAsia="仿宋"/>
          <w:color w:val="auto"/>
          <w:sz w:val="30"/>
          <w:szCs w:val="30"/>
        </w:rPr>
        <w:t>单项得分1</w:t>
      </w:r>
      <w:r>
        <w:rPr>
          <w:rFonts w:ascii="仿宋" w:hAnsi="仿宋" w:eastAsia="仿宋"/>
          <w:color w:val="auto"/>
          <w:sz w:val="30"/>
          <w:szCs w:val="30"/>
        </w:rPr>
        <w:t>2</w:t>
      </w:r>
      <w:r>
        <w:rPr>
          <w:rFonts w:hint="eastAsia" w:ascii="仿宋" w:hAnsi="仿宋" w:eastAsia="仿宋"/>
          <w:color w:val="auto"/>
          <w:sz w:val="30"/>
          <w:szCs w:val="30"/>
        </w:rPr>
        <w:t>以下 ——该项表现不合格</w:t>
      </w:r>
    </w:p>
    <w:bookmarkEnd w:id="0"/>
    <w:sectPr>
      <w:pgSz w:w="11906" w:h="16838"/>
      <w:pgMar w:top="1758" w:right="1418" w:bottom="1758" w:left="1418" w:header="851" w:footer="1418" w:gutter="0"/>
      <w:cols w:space="425" w:num="1"/>
      <w:docGrid w:type="linesAndChar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HorizontalSpacing w:val="105"/>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DC8"/>
    <w:rsid w:val="00000D03"/>
    <w:rsid w:val="00021CCF"/>
    <w:rsid w:val="00060AC5"/>
    <w:rsid w:val="00075D07"/>
    <w:rsid w:val="000E5D73"/>
    <w:rsid w:val="001272B9"/>
    <w:rsid w:val="00160853"/>
    <w:rsid w:val="00160DC8"/>
    <w:rsid w:val="001A3CD1"/>
    <w:rsid w:val="00272133"/>
    <w:rsid w:val="00285D74"/>
    <w:rsid w:val="002B480A"/>
    <w:rsid w:val="002B7F8B"/>
    <w:rsid w:val="002F327A"/>
    <w:rsid w:val="0033423F"/>
    <w:rsid w:val="00380887"/>
    <w:rsid w:val="003A1814"/>
    <w:rsid w:val="003A36BB"/>
    <w:rsid w:val="003B7809"/>
    <w:rsid w:val="003C71C0"/>
    <w:rsid w:val="00430B2E"/>
    <w:rsid w:val="00454A13"/>
    <w:rsid w:val="00486E93"/>
    <w:rsid w:val="00490A80"/>
    <w:rsid w:val="004C6B5D"/>
    <w:rsid w:val="00524A99"/>
    <w:rsid w:val="0053365E"/>
    <w:rsid w:val="00567665"/>
    <w:rsid w:val="005845CB"/>
    <w:rsid w:val="00595616"/>
    <w:rsid w:val="005B3A95"/>
    <w:rsid w:val="005F261C"/>
    <w:rsid w:val="005F3169"/>
    <w:rsid w:val="0062022F"/>
    <w:rsid w:val="006400ED"/>
    <w:rsid w:val="00640E69"/>
    <w:rsid w:val="006654B1"/>
    <w:rsid w:val="006C35B5"/>
    <w:rsid w:val="006E0394"/>
    <w:rsid w:val="006F1754"/>
    <w:rsid w:val="006F5095"/>
    <w:rsid w:val="006F5679"/>
    <w:rsid w:val="00700D40"/>
    <w:rsid w:val="00703831"/>
    <w:rsid w:val="00731FD5"/>
    <w:rsid w:val="007639CC"/>
    <w:rsid w:val="00770B3D"/>
    <w:rsid w:val="00771623"/>
    <w:rsid w:val="007F00D2"/>
    <w:rsid w:val="007F0B6A"/>
    <w:rsid w:val="0084685E"/>
    <w:rsid w:val="00854A06"/>
    <w:rsid w:val="00872612"/>
    <w:rsid w:val="00872E2A"/>
    <w:rsid w:val="0088692D"/>
    <w:rsid w:val="008B4C94"/>
    <w:rsid w:val="00904536"/>
    <w:rsid w:val="009238BD"/>
    <w:rsid w:val="009263A5"/>
    <w:rsid w:val="00930C17"/>
    <w:rsid w:val="009454FD"/>
    <w:rsid w:val="009F7EE8"/>
    <w:rsid w:val="00A30C30"/>
    <w:rsid w:val="00A50709"/>
    <w:rsid w:val="00A70C1A"/>
    <w:rsid w:val="00A754D2"/>
    <w:rsid w:val="00AC3F50"/>
    <w:rsid w:val="00AC4C42"/>
    <w:rsid w:val="00AF64EB"/>
    <w:rsid w:val="00B777CF"/>
    <w:rsid w:val="00C11E77"/>
    <w:rsid w:val="00C2455A"/>
    <w:rsid w:val="00C27EFB"/>
    <w:rsid w:val="00C4000D"/>
    <w:rsid w:val="00C62B89"/>
    <w:rsid w:val="00C878F9"/>
    <w:rsid w:val="00C927A1"/>
    <w:rsid w:val="00CA7C04"/>
    <w:rsid w:val="00CC23A2"/>
    <w:rsid w:val="00CF6BB8"/>
    <w:rsid w:val="00D32997"/>
    <w:rsid w:val="00DA1BD8"/>
    <w:rsid w:val="00DB3AFD"/>
    <w:rsid w:val="00DB448E"/>
    <w:rsid w:val="00E034B2"/>
    <w:rsid w:val="00E1799B"/>
    <w:rsid w:val="00E23BFE"/>
    <w:rsid w:val="00E2519A"/>
    <w:rsid w:val="00E2566A"/>
    <w:rsid w:val="00E2719C"/>
    <w:rsid w:val="00E85231"/>
    <w:rsid w:val="00E878BE"/>
    <w:rsid w:val="00E9091D"/>
    <w:rsid w:val="00E935C8"/>
    <w:rsid w:val="00EB3269"/>
    <w:rsid w:val="00F16590"/>
    <w:rsid w:val="00FA752F"/>
    <w:rsid w:val="00FD3DA8"/>
    <w:rsid w:val="00FD7757"/>
    <w:rsid w:val="083A6627"/>
    <w:rsid w:val="13B649BC"/>
    <w:rsid w:val="16972833"/>
    <w:rsid w:val="1AB56291"/>
    <w:rsid w:val="251D4A92"/>
    <w:rsid w:val="270A42A1"/>
    <w:rsid w:val="3D45031D"/>
    <w:rsid w:val="3EBAAE06"/>
    <w:rsid w:val="3F94D2B4"/>
    <w:rsid w:val="46693354"/>
    <w:rsid w:val="4AAA174A"/>
    <w:rsid w:val="4F9F1499"/>
    <w:rsid w:val="4FE6D45C"/>
    <w:rsid w:val="597771D2"/>
    <w:rsid w:val="63AF503C"/>
    <w:rsid w:val="64C67E9B"/>
    <w:rsid w:val="6DAE9C40"/>
    <w:rsid w:val="71B90CF4"/>
    <w:rsid w:val="728A30F4"/>
    <w:rsid w:val="749C1892"/>
    <w:rsid w:val="75492446"/>
    <w:rsid w:val="76A7F093"/>
    <w:rsid w:val="7777167B"/>
    <w:rsid w:val="7EEA2523"/>
    <w:rsid w:val="7EF568EF"/>
    <w:rsid w:val="7FFE211A"/>
    <w:rsid w:val="7FFF3E0F"/>
    <w:rsid w:val="BFFB41C0"/>
    <w:rsid w:val="DF16724B"/>
    <w:rsid w:val="E8BBCB34"/>
    <w:rsid w:val="EF7397DA"/>
    <w:rsid w:val="F9DDAB2B"/>
    <w:rsid w:val="FF2F9646"/>
    <w:rsid w:val="FFEFB77E"/>
    <w:rsid w:val="FFF1C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styleId="12">
    <w:name w:val="Placeholder Text"/>
    <w:basedOn w:val="8"/>
    <w:semiHidden/>
    <w:qFormat/>
    <w:uiPriority w:val="99"/>
    <w:rPr>
      <w:color w:val="808080"/>
    </w:rPr>
  </w:style>
  <w:style w:type="paragraph" w:styleId="13">
    <w:name w:val="List Paragraph"/>
    <w:basedOn w:val="1"/>
    <w:qFormat/>
    <w:uiPriority w:val="99"/>
    <w:pPr>
      <w:ind w:firstLine="420" w:firstLineChars="200"/>
    </w:pPr>
  </w:style>
  <w:style w:type="character" w:customStyle="1" w:styleId="14">
    <w:name w:val="批注框文本 字符"/>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A692A991-9316-4FC7-BFAE-A2338F6D2F24}">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6</Pages>
  <Words>1619</Words>
  <Characters>1795</Characters>
  <Lines>19</Lines>
  <Paragraphs>5</Paragraphs>
  <TotalTime>34</TotalTime>
  <ScaleCrop>false</ScaleCrop>
  <LinksUpToDate>false</LinksUpToDate>
  <CharactersWithSpaces>1796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2026-01-03T10:24:00Z</dcterms:created>
  <dc:creator>系统管理员</dc:creator>
  <cp:lastModifiedBy>Beibei Mu</cp:lastModifiedBy>
  <cp:lastPrinted>2026-07-03T05:17:00Z</cp:lastPrinted>
  <dcterms:modified xsi:type="dcterms:W3CDTF">2026-07-10T05:10:15Z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8836109EFADB46EF894BCFD068BE5C8F</vt:lpwstr>
  </property>
  <property fmtid="{D5CDD505-2E9C-101B-9397-08002B2CF9AE}" pid="4" name="KSOTemplateDocerSaveRecord">
    <vt:lpwstr>eyJoZGlkIjoiYjAwOTkzNGM0ZTFlOTI3ZjEwYjc1OTA1Y2UxNWU1NmYiLCJ1c2VySWQiOiI1NDA2ODE0NjEifQ==</vt:lpwstr>
  </property>
</Properties>
</file>