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B2" w:rsidRDefault="00C079B2" w:rsidP="00C079B2">
      <w:pPr>
        <w:rPr>
          <w:rFonts w:asciiTheme="minorEastAsia" w:hAnsiTheme="minorEastAsia"/>
        </w:rPr>
      </w:pPr>
    </w:p>
    <w:p w:rsidR="00C079B2" w:rsidRDefault="005E22D4" w:rsidP="00C079B2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6AB4" wp14:editId="289D49FE">
                <wp:simplePos x="0" y="0"/>
                <wp:positionH relativeFrom="column">
                  <wp:posOffset>1993900</wp:posOffset>
                </wp:positionH>
                <wp:positionV relativeFrom="paragraph">
                  <wp:posOffset>43180</wp:posOffset>
                </wp:positionV>
                <wp:extent cx="2790825" cy="2114550"/>
                <wp:effectExtent l="0" t="0" r="9525" b="0"/>
                <wp:wrapNone/>
                <wp:docPr id="3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C079B2" w:rsidRPr="00E62F39" w:rsidRDefault="00C079B2" w:rsidP="00C079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姓名：印梅</w:t>
                            </w:r>
                          </w:p>
                          <w:p w:rsidR="00C079B2" w:rsidRPr="00E62F39" w:rsidRDefault="00C079B2" w:rsidP="00C079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职称：教授、硕士生导师</w:t>
                            </w:r>
                          </w:p>
                          <w:p w:rsidR="00C079B2" w:rsidRPr="00E62F39" w:rsidRDefault="00C079B2" w:rsidP="00C079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部门：</w:t>
                            </w:r>
                            <w:r w:rsidR="00230F0A">
                              <w:rPr>
                                <w:b/>
                                <w:sz w:val="24"/>
                                <w:szCs w:val="24"/>
                              </w:rPr>
                              <w:t>商</w:t>
                            </w: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学院</w:t>
                            </w:r>
                          </w:p>
                          <w:p w:rsidR="00C079B2" w:rsidRPr="00E62F39" w:rsidRDefault="00C079B2" w:rsidP="00C079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联系方式：</w:t>
                            </w:r>
                            <w:r w:rsidR="00791379"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xiaohan2010@</w:t>
                            </w:r>
                            <w:r w:rsidR="00791379" w:rsidRPr="00E62F39">
                              <w:rPr>
                                <w:b/>
                                <w:sz w:val="24"/>
                                <w:szCs w:val="24"/>
                              </w:rPr>
                              <w:t>ntu.edu.cn</w:t>
                            </w:r>
                          </w:p>
                          <w:p w:rsidR="00C079B2" w:rsidRPr="00E62F39" w:rsidRDefault="00C079B2" w:rsidP="00C079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F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Email:xiaohan2010@ntu.edu.cn</w:t>
                            </w:r>
                          </w:p>
                          <w:p w:rsidR="00C079B2" w:rsidRDefault="00C079B2" w:rsidP="00C07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6AB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7pt;margin-top:3.4pt;width:219.75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JhJAIAAAYEAAAOAAAAZHJzL2Uyb0RvYy54bWysU82O0zAQviPxDpbvNE1o2TZqulq6KkJa&#10;fqSFB3Acp7GwPcF2m5QHgDfgxIU7z9XnYOxkS7XcED5YHs/M52++Ga+ue63IQVgnwRQ0nUwpEYZD&#10;Jc2uoB8/bJ8tKHGemYopMKKgR+Ho9frpk1XX5iKDBlQlLEEQ4/KuLWjjfZsnieON0MxNoBUGnTVY&#10;zTyadpdUlnWIrlWSTacvkg5s1Vrgwjm8vR2cdB3x61pw/66unfBEFRS5+bjbuJdhT9Yrlu8saxvJ&#10;RxrsH1hoJg0+eoa6ZZ6RvZV/QWnJLTio/YSDTqCuJRexBqwmnT6q5r5hrYi1oDiuPcvk/h8sf3t4&#10;b4msCvr8ihLDNPbo9P3b6cev08+vJAv6dK3LMey+xUDfv4Qe+xxrde0d8E+OGNg0zOzEjbXQNYJV&#10;yC8NmclF6oDjAkjZvYEK32F7DxGor60O4qEcBNGxT8dzb0TvCcfL7Go5XWRzSjj6sjSdzeexewnL&#10;H9Jb6/wrAZqEQ0EtNj/Cs8Od84EOyx9CwmsOlKy2Uqlo2F25UZYcGA7KNq5YwaMwZUhX0OUciYQs&#10;AyE/zpCWHgdZSV3QxTSsMV2ZUYdQ+iCC78t+1LWE6oiKWBgGEz8SHhqwXyjpcCgL6j7vmRWUqNcG&#10;VV2ms1mY4mjM5lcZGvbSU156mOEIVVBPyXDc+Dj5A/MbVL+WUZfQpoHJyBWHLco1fowwzZd2jPrz&#10;fde/AQAA//8DAFBLAwQUAAYACAAAACEAyJPZnN4AAAAJAQAADwAAAGRycy9kb3ducmV2LnhtbEyP&#10;0U6DQBBF3038h82Y+GLsUinQUpZGTTS+tvYDFnYKpOwsYbeF/r3jkz5OzuTec4vdbHtxxdF3jhQs&#10;FxEIpNqZjhoFx++P5zUIHzQZ3TtCBTf0sCvv7wqdGzfRHq+H0AgOIZ9rBW0IQy6lr1u02i/cgMTs&#10;5EarA59jI82oJw63vXyJolRa3RE3tHrA9xbr8+FiFZy+pqdkM1Wf4ZjtV+mb7rLK3ZR6fJhftyAC&#10;zuHvGX71WR1KdqrchYwXvYJ4ueItQUHKC5hnSZyAqBjEmzXIspD/F5Q/AAAA//8DAFBLAQItABQA&#10;BgAIAAAAIQC2gziS/gAAAOEBAAATAAAAAAAAAAAAAAAAAAAAAABbQ29udGVudF9UeXBlc10ueG1s&#10;UEsBAi0AFAAGAAgAAAAhADj9If/WAAAAlAEAAAsAAAAAAAAAAAAAAAAALwEAAF9yZWxzLy5yZWxz&#10;UEsBAi0AFAAGAAgAAAAhABVPYmEkAgAABgQAAA4AAAAAAAAAAAAAAAAALgIAAGRycy9lMm9Eb2Mu&#10;eG1sUEsBAi0AFAAGAAgAAAAhAMiT2ZzeAAAACQEAAA8AAAAAAAAAAAAAAAAAfgQAAGRycy9kb3du&#10;cmV2LnhtbFBLBQYAAAAABAAEAPMAAACJBQAAAAA=&#10;" stroked="f">
                <v:textbox>
                  <w:txbxContent>
                    <w:p w:rsidR="00C079B2" w:rsidRPr="00E62F39" w:rsidRDefault="00C079B2" w:rsidP="00C079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姓名：印梅</w:t>
                      </w:r>
                    </w:p>
                    <w:p w:rsidR="00C079B2" w:rsidRPr="00E62F39" w:rsidRDefault="00C079B2" w:rsidP="00C079B2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职称：教授、硕士生导师</w:t>
                      </w:r>
                    </w:p>
                    <w:p w:rsidR="00C079B2" w:rsidRPr="00E62F39" w:rsidRDefault="00C079B2" w:rsidP="00C079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部门：</w:t>
                      </w:r>
                      <w:r w:rsidR="00230F0A">
                        <w:rPr>
                          <w:b/>
                          <w:sz w:val="24"/>
                          <w:szCs w:val="24"/>
                        </w:rPr>
                        <w:t>商</w:t>
                      </w: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学院</w:t>
                      </w:r>
                    </w:p>
                    <w:p w:rsidR="00C079B2" w:rsidRPr="00E62F39" w:rsidRDefault="00C079B2" w:rsidP="00C079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联系方式：</w:t>
                      </w:r>
                      <w:r w:rsidR="00791379"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xiaohan2010@</w:t>
                      </w:r>
                      <w:r w:rsidR="00791379" w:rsidRPr="00E62F39">
                        <w:rPr>
                          <w:b/>
                          <w:sz w:val="24"/>
                          <w:szCs w:val="24"/>
                        </w:rPr>
                        <w:t>ntu.edu.cn</w:t>
                      </w:r>
                    </w:p>
                    <w:p w:rsidR="00C079B2" w:rsidRPr="00E62F39" w:rsidRDefault="00C079B2" w:rsidP="00C079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62F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Email:xiaohan2010@ntu.edu.cn</w:t>
                      </w:r>
                    </w:p>
                    <w:p w:rsidR="00C079B2" w:rsidRDefault="00C079B2" w:rsidP="00C079B2"/>
                  </w:txbxContent>
                </v:textbox>
              </v:shape>
            </w:pict>
          </mc:Fallback>
        </mc:AlternateContent>
      </w:r>
    </w:p>
    <w:p w:rsidR="00C079B2" w:rsidRDefault="00C079B2" w:rsidP="00C079B2">
      <w:pPr>
        <w:pStyle w:val="1"/>
        <w:shd w:val="clear" w:color="auto" w:fill="FFFFFF"/>
        <w:spacing w:before="0" w:beforeAutospacing="0" w:after="0" w:afterAutospacing="0" w:line="570" w:lineRule="atLeast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9775D33" wp14:editId="033F56BB">
            <wp:extent cx="1163955" cy="1737360"/>
            <wp:effectExtent l="0" t="0" r="0" b="0"/>
            <wp:docPr id="21" name="图片 1" descr="E:\需备份\photos印梅\个人照片\打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E:\需备份\photos印梅\个人照片\打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661" cy="173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C079B2" w:rsidRDefault="00C079B2" w:rsidP="00C079B2">
      <w:pPr>
        <w:pStyle w:val="1"/>
        <w:shd w:val="clear" w:color="auto" w:fill="FFFFFF"/>
        <w:spacing w:before="0" w:beforeAutospacing="0" w:after="0" w:afterAutospacing="0" w:line="570" w:lineRule="atLeast"/>
      </w:pPr>
    </w:p>
    <w:p w:rsidR="00C079B2" w:rsidRPr="00DE0EEA" w:rsidRDefault="00C079B2" w:rsidP="00DE0EEA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DE0EEA">
        <w:rPr>
          <w:rFonts w:asciiTheme="minorEastAsia" w:hAnsiTheme="minorEastAsia" w:cs="Times New Roman" w:hint="eastAsia"/>
          <w:b/>
          <w:kern w:val="0"/>
          <w:sz w:val="24"/>
          <w:szCs w:val="24"/>
        </w:rPr>
        <w:t>学历及学术经历：</w:t>
      </w:r>
    </w:p>
    <w:p w:rsidR="00C079B2" w:rsidRPr="00A3455F" w:rsidRDefault="00C079B2" w:rsidP="00DE0EEA">
      <w:pPr>
        <w:pStyle w:val="a3"/>
        <w:spacing w:line="400" w:lineRule="exact"/>
        <w:ind w:left="420"/>
        <w:rPr>
          <w:rFonts w:ascii="仿宋" w:eastAsia="仿宋" w:hAnsi="仿宋" w:cs="Times New Roman"/>
          <w:bCs/>
          <w:kern w:val="0"/>
          <w:szCs w:val="21"/>
        </w:rPr>
      </w:pPr>
      <w:r w:rsidRPr="00A3455F">
        <w:rPr>
          <w:rFonts w:ascii="仿宋" w:eastAsia="仿宋" w:hAnsi="仿宋" w:cs="Times New Roman" w:hint="eastAsia"/>
          <w:kern w:val="0"/>
          <w:szCs w:val="21"/>
        </w:rPr>
        <w:t>本科毕业于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南京理工大学经济管理学院工业外贸专业，获得工学学士学位；南京理工大学经济管理学院国际贸易学专业读研，获得经济学硕士学位</w:t>
      </w:r>
      <w:bookmarkStart w:id="0" w:name="_GoBack"/>
      <w:bookmarkEnd w:id="0"/>
      <w:r w:rsidRPr="00A3455F">
        <w:rPr>
          <w:rFonts w:ascii="仿宋" w:eastAsia="仿宋" w:hAnsi="仿宋" w:cs="Times New Roman" w:hint="eastAsia"/>
          <w:bCs/>
          <w:kern w:val="0"/>
          <w:szCs w:val="21"/>
        </w:rPr>
        <w:t xml:space="preserve">；苏州大学商学院金融学专业获得经济学博士学位。 </w:t>
      </w:r>
    </w:p>
    <w:p w:rsidR="00C079B2" w:rsidRPr="00A3455F" w:rsidRDefault="00C079B2" w:rsidP="00DE0EEA">
      <w:pPr>
        <w:pStyle w:val="a3"/>
        <w:spacing w:line="400" w:lineRule="exact"/>
        <w:ind w:left="420"/>
        <w:rPr>
          <w:rFonts w:ascii="仿宋" w:eastAsia="仿宋" w:hAnsi="仿宋" w:cs="Times New Roman"/>
          <w:bCs/>
          <w:kern w:val="0"/>
          <w:szCs w:val="21"/>
        </w:rPr>
      </w:pPr>
      <w:r w:rsidRPr="00A3455F">
        <w:rPr>
          <w:rFonts w:ascii="仿宋" w:eastAsia="仿宋" w:hAnsi="仿宋" w:cs="Times New Roman" w:hint="eastAsia"/>
          <w:bCs/>
          <w:kern w:val="0"/>
          <w:szCs w:val="21"/>
        </w:rPr>
        <w:t>2004年起至南通大学工作，201</w:t>
      </w:r>
      <w:r w:rsidRPr="00A3455F">
        <w:rPr>
          <w:rFonts w:ascii="仿宋" w:eastAsia="仿宋" w:hAnsi="仿宋" w:cs="Times New Roman"/>
          <w:bCs/>
          <w:kern w:val="0"/>
          <w:szCs w:val="21"/>
        </w:rPr>
        <w:t>6-2019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年南京大学应用经济学博士后流动站工作学习</w:t>
      </w:r>
      <w:r w:rsidR="0059174E" w:rsidRPr="00A3455F">
        <w:rPr>
          <w:rFonts w:ascii="仿宋" w:eastAsia="仿宋" w:hAnsi="仿宋" w:cs="Times New Roman" w:hint="eastAsia"/>
          <w:bCs/>
          <w:kern w:val="0"/>
          <w:szCs w:val="21"/>
        </w:rPr>
        <w:t>。其间，2017年赴英国莱斯特大学学习培训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。现为南通大学教授，中国世界经济学会理事，</w:t>
      </w:r>
      <w:r w:rsidR="00B37EC9" w:rsidRPr="00A3455F">
        <w:rPr>
          <w:rFonts w:ascii="仿宋" w:eastAsia="仿宋" w:hAnsi="仿宋" w:cs="Times New Roman" w:hint="eastAsia"/>
          <w:bCs/>
          <w:kern w:val="0"/>
          <w:szCs w:val="21"/>
        </w:rPr>
        <w:t>江苏省外国经济学说研究会常务理事；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江苏省国际金融学会理事。</w:t>
      </w:r>
      <w:r w:rsidRPr="00A3455F">
        <w:rPr>
          <w:rFonts w:ascii="仿宋" w:eastAsia="仿宋" w:hAnsi="仿宋" w:cs="Times New Roman"/>
          <w:bCs/>
          <w:kern w:val="0"/>
          <w:szCs w:val="21"/>
        </w:rPr>
        <w:t>近年来主持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、参与国家级、</w:t>
      </w:r>
      <w:r w:rsidRPr="00A3455F">
        <w:rPr>
          <w:rFonts w:ascii="仿宋" w:eastAsia="仿宋" w:hAnsi="仿宋" w:cs="Times New Roman"/>
          <w:bCs/>
          <w:kern w:val="0"/>
          <w:szCs w:val="21"/>
        </w:rPr>
        <w:t>省部级、市厅级课题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二十余</w:t>
      </w:r>
      <w:r w:rsidRPr="00A3455F">
        <w:rPr>
          <w:rFonts w:ascii="仿宋" w:eastAsia="仿宋" w:hAnsi="仿宋" w:cs="Times New Roman"/>
          <w:bCs/>
          <w:kern w:val="0"/>
          <w:szCs w:val="21"/>
        </w:rPr>
        <w:t>项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，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目前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出版专著一部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（下一部2</w:t>
      </w:r>
      <w:r w:rsidR="00E62F39" w:rsidRPr="00A3455F">
        <w:rPr>
          <w:rFonts w:ascii="仿宋" w:eastAsia="仿宋" w:hAnsi="仿宋" w:cs="Times New Roman"/>
          <w:bCs/>
          <w:kern w:val="0"/>
          <w:szCs w:val="21"/>
        </w:rPr>
        <w:t>026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年</w:t>
      </w:r>
      <w:r w:rsidR="00DD38C4" w:rsidRPr="00A3455F">
        <w:rPr>
          <w:rFonts w:ascii="仿宋" w:eastAsia="仿宋" w:hAnsi="仿宋" w:cs="Times New Roman" w:hint="eastAsia"/>
          <w:bCs/>
          <w:kern w:val="0"/>
          <w:szCs w:val="21"/>
        </w:rPr>
        <w:t>初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出版）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，在</w:t>
      </w:r>
      <w:r w:rsidR="00E62F39" w:rsidRPr="00A3455F">
        <w:rPr>
          <w:rFonts w:ascii="仿宋" w:eastAsia="仿宋" w:hAnsi="仿宋" w:cs="Times New Roman"/>
          <w:bCs/>
          <w:kern w:val="0"/>
          <w:szCs w:val="21"/>
        </w:rPr>
        <w:t>中文社会科学引文索引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(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CSSCI</w:t>
      </w:r>
      <w:r w:rsidR="00E62F39" w:rsidRPr="00A3455F">
        <w:rPr>
          <w:rFonts w:ascii="仿宋" w:eastAsia="仿宋" w:hAnsi="仿宋" w:cs="Times New Roman"/>
          <w:bCs/>
          <w:kern w:val="0"/>
          <w:szCs w:val="21"/>
        </w:rPr>
        <w:t>)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和</w:t>
      </w:r>
      <w:r w:rsidR="00E62F39" w:rsidRPr="00A3455F">
        <w:rPr>
          <w:rFonts w:ascii="仿宋" w:eastAsia="仿宋" w:hAnsi="仿宋" w:cs="Times New Roman"/>
          <w:bCs/>
          <w:kern w:val="0"/>
          <w:szCs w:val="21"/>
        </w:rPr>
        <w:t>《中文核心期刊要目总览》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（北图核心）等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期刊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上</w:t>
      </w:r>
      <w:r w:rsidRPr="00A3455F">
        <w:rPr>
          <w:rFonts w:ascii="仿宋" w:eastAsia="仿宋" w:hAnsi="仿宋" w:cs="Times New Roman"/>
          <w:bCs/>
          <w:kern w:val="0"/>
          <w:szCs w:val="21"/>
        </w:rPr>
        <w:t>发表论文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共五十</w:t>
      </w:r>
      <w:r w:rsidRPr="00A3455F">
        <w:rPr>
          <w:rFonts w:ascii="仿宋" w:eastAsia="仿宋" w:hAnsi="仿宋" w:cs="Times New Roman"/>
          <w:bCs/>
          <w:kern w:val="0"/>
          <w:szCs w:val="21"/>
        </w:rPr>
        <w:t>余篇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，研究成果获得第十二届、十四届、十五届</w:t>
      </w:r>
      <w:r w:rsidR="00E62F39" w:rsidRPr="00A3455F">
        <w:rPr>
          <w:rFonts w:ascii="仿宋" w:eastAsia="仿宋" w:hAnsi="仿宋" w:cs="Times New Roman" w:hint="eastAsia"/>
          <w:bCs/>
          <w:kern w:val="0"/>
          <w:szCs w:val="21"/>
        </w:rPr>
        <w:t>以及十六届</w:t>
      </w:r>
      <w:r w:rsidRPr="00A3455F">
        <w:rPr>
          <w:rFonts w:ascii="仿宋" w:eastAsia="仿宋" w:hAnsi="仿宋" w:cs="Times New Roman" w:hint="eastAsia"/>
          <w:bCs/>
          <w:kern w:val="0"/>
          <w:szCs w:val="21"/>
        </w:rPr>
        <w:t>南通市哲学社会科学优秀成果奖二等奖及三等奖、江苏省哲学社会科学界学术大会一等奖、江苏省应用精品工程二等奖等奖项。</w:t>
      </w:r>
    </w:p>
    <w:p w:rsidR="00C079B2" w:rsidRPr="00E62F39" w:rsidRDefault="00C079B2" w:rsidP="00C079B2">
      <w:pPr>
        <w:pStyle w:val="a3"/>
        <w:spacing w:line="400" w:lineRule="exact"/>
        <w:ind w:left="420" w:firstLineChars="0" w:firstLine="0"/>
        <w:rPr>
          <w:rFonts w:asciiTheme="minorEastAsia" w:hAnsiTheme="minorEastAsia" w:cs="Times New Roman"/>
          <w:szCs w:val="21"/>
        </w:rPr>
      </w:pPr>
    </w:p>
    <w:p w:rsidR="00C079B2" w:rsidRPr="00A3455F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cs="Times New Roman"/>
          <w:szCs w:val="21"/>
        </w:rPr>
      </w:pPr>
      <w:r w:rsidRPr="00156195">
        <w:rPr>
          <w:rFonts w:asciiTheme="minorEastAsia" w:hAnsiTheme="minorEastAsia" w:cs="Times New Roman" w:hint="eastAsia"/>
          <w:b/>
          <w:kern w:val="0"/>
          <w:sz w:val="24"/>
          <w:szCs w:val="24"/>
        </w:rPr>
        <w:t>研究领域：</w:t>
      </w:r>
      <w:r w:rsidRPr="00A3455F">
        <w:rPr>
          <w:rFonts w:ascii="仿宋" w:eastAsia="仿宋" w:hAnsi="仿宋" w:cs="Times New Roman" w:hint="eastAsia"/>
          <w:szCs w:val="21"/>
        </w:rPr>
        <w:t xml:space="preserve">国际金融与国际贸易领域，主要研究汇率与贸易；国际化生产与中国产业发展；环境规制与产出质量等。 </w:t>
      </w:r>
    </w:p>
    <w:p w:rsidR="00C079B2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    </w:t>
      </w:r>
    </w:p>
    <w:p w:rsidR="00C079B2" w:rsidRPr="00156195" w:rsidRDefault="00C079B2" w:rsidP="00C079B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156195">
        <w:rPr>
          <w:rFonts w:asciiTheme="minorEastAsia" w:hAnsiTheme="minorEastAsia" w:cs="Times New Roman" w:hint="eastAsia"/>
          <w:b/>
          <w:kern w:val="0"/>
          <w:sz w:val="24"/>
          <w:szCs w:val="24"/>
        </w:rPr>
        <w:t>代表性</w:t>
      </w:r>
      <w:r w:rsidR="00EF2203">
        <w:rPr>
          <w:rFonts w:asciiTheme="minorEastAsia" w:hAnsiTheme="minorEastAsia" w:cs="Times New Roman" w:hint="eastAsia"/>
          <w:b/>
          <w:kern w:val="0"/>
          <w:sz w:val="24"/>
          <w:szCs w:val="24"/>
        </w:rPr>
        <w:t>论文</w:t>
      </w:r>
      <w:r w:rsidRPr="00156195">
        <w:rPr>
          <w:rFonts w:asciiTheme="minorEastAsia" w:hAnsiTheme="minorEastAsia" w:cs="Times New Roman" w:hint="eastAsia"/>
          <w:b/>
          <w:kern w:val="0"/>
          <w:sz w:val="24"/>
          <w:szCs w:val="24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C079B2" w:rsidTr="00660075">
        <w:trPr>
          <w:trHeight w:val="1636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1205D" w:rsidRPr="00A3455F" w:rsidRDefault="005E609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印梅，孙攀. 第三方汇率变动的出口效应再分析——兼论汇率走势分化与出口方向调整</w:t>
            </w:r>
            <w:r w:rsidRPr="00A3455F">
              <w:rPr>
                <w:rFonts w:ascii="仿宋" w:eastAsia="仿宋" w:hAnsi="仿宋" w:cs="Times New Roman"/>
                <w:szCs w:val="21"/>
              </w:rPr>
              <w:t>[J]. 世界经济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与政治论坛</w:t>
            </w:r>
            <w:r w:rsidRPr="00A3455F">
              <w:rPr>
                <w:rFonts w:ascii="仿宋" w:eastAsia="仿宋" w:hAnsi="仿宋" w:cs="Times New Roman"/>
                <w:szCs w:val="21"/>
              </w:rPr>
              <w:t>, 2024, (05): 155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-</w:t>
            </w:r>
            <w:r w:rsidRPr="00A3455F">
              <w:rPr>
                <w:rFonts w:ascii="仿宋" w:eastAsia="仿宋" w:hAnsi="仿宋" w:cs="Times New Roman"/>
                <w:szCs w:val="21"/>
              </w:rPr>
              <w:t>172.</w:t>
            </w:r>
          </w:p>
          <w:p w:rsidR="005E6092" w:rsidRPr="00A3455F" w:rsidRDefault="00D1205D" w:rsidP="00D1205D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张艳艳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，</w:t>
            </w:r>
            <w:r w:rsidRPr="00A3455F">
              <w:rPr>
                <w:rFonts w:ascii="仿宋" w:eastAsia="仿宋" w:hAnsi="仿宋" w:cs="Times New Roman"/>
                <w:szCs w:val="21"/>
              </w:rPr>
              <w:t>印梅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. “一带一路”沿线国交通基础设施条件对中国出口贸易的影响</w:t>
            </w:r>
            <w:r w:rsidRPr="00A3455F">
              <w:rPr>
                <w:rFonts w:ascii="仿宋" w:eastAsia="仿宋" w:hAnsi="仿宋" w:cs="Times New Roman"/>
                <w:szCs w:val="21"/>
              </w:rPr>
              <w:t xml:space="preserve">[J]. 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南京理工大学学报</w:t>
            </w:r>
            <w:r w:rsidRPr="00A3455F">
              <w:rPr>
                <w:rFonts w:ascii="仿宋" w:eastAsia="仿宋" w:hAnsi="仿宋" w:cs="Times New Roman"/>
                <w:szCs w:val="21"/>
              </w:rPr>
              <w:t>(社会科学版),2024,37(03):12-27.</w:t>
            </w:r>
          </w:p>
          <w:p w:rsidR="00C079B2" w:rsidRPr="00A3455F" w:rsidRDefault="00C079B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 xml:space="preserve">印梅,钱燕. 汇率弹性弱化的一个解释：价值链位置视角 [J]. 世界经济研究, 2022, (08): 56-70+136. </w:t>
            </w:r>
          </w:p>
          <w:p w:rsidR="00C079B2" w:rsidRPr="00A3455F" w:rsidRDefault="00C079B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印梅,张二震. 在构建新发展格局中重塑全球价值链分工新优势 [J]. 江苏行政学院学报, 2022, (01): 49-55.</w:t>
            </w:r>
          </w:p>
          <w:p w:rsidR="00C079B2" w:rsidRPr="00A3455F" w:rsidRDefault="00C079B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lastRenderedPageBreak/>
              <w:t>于津平,印梅. RCEP时代亚太经贸格局重构与中国的战略选择 [J]. 华南师范大学学报(社会科学版), 2021, (04): 5-18+205.</w:t>
            </w:r>
          </w:p>
          <w:p w:rsidR="00C079B2" w:rsidRPr="00A3455F" w:rsidRDefault="00C079B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 xml:space="preserve">印梅,张二震. 价值链嵌入与汇率变动的贸易效应：以中国对美国出口为例 [J]. 亚太经济, 2021, (04): 53-60. </w:t>
            </w:r>
          </w:p>
          <w:p w:rsidR="00C079B2" w:rsidRPr="00A3455F" w:rsidRDefault="00C079B2" w:rsidP="00A210E1">
            <w:pPr>
              <w:pBdr>
                <w:bottom w:val="dashed" w:sz="6" w:space="4" w:color="CCCCCC"/>
              </w:pBd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 xml:space="preserve">印梅,张艳艳. 全球价值链、汇率变动与出口贸易——基于双边视角的分析 [J]. 国际商务(对外经济贸易大学学报), 2019, (04): 129-142. </w:t>
            </w:r>
          </w:p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印梅，于津平. 全球价值链视角下人民币汇率与出口弱相关表象的解析</w:t>
            </w:r>
            <w:r w:rsidRPr="00A3455F">
              <w:rPr>
                <w:rFonts w:ascii="仿宋" w:eastAsia="仿宋" w:hAnsi="仿宋" w:cs="Times New Roman"/>
                <w:szCs w:val="21"/>
              </w:rPr>
              <w:t>[J].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南通大学学报（社会科学版）</w:t>
            </w:r>
            <w:r w:rsidRPr="00A3455F">
              <w:rPr>
                <w:rFonts w:ascii="仿宋" w:eastAsia="仿宋" w:hAnsi="仿宋" w:cs="Times New Roman"/>
                <w:szCs w:val="21"/>
              </w:rPr>
              <w:t>,201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A3455F">
              <w:rPr>
                <w:rFonts w:ascii="仿宋" w:eastAsia="仿宋" w:hAnsi="仿宋" w:cs="Times New Roman"/>
                <w:szCs w:val="21"/>
              </w:rPr>
              <w:t>,3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5</w:t>
            </w:r>
            <w:r w:rsidRPr="00A3455F">
              <w:rPr>
                <w:rFonts w:ascii="仿宋" w:eastAsia="仿宋" w:hAnsi="仿宋" w:cs="Times New Roman"/>
                <w:szCs w:val="21"/>
              </w:rPr>
              <w:t>(0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2</w:t>
            </w:r>
            <w:r w:rsidRPr="00A3455F">
              <w:rPr>
                <w:rFonts w:ascii="仿宋" w:eastAsia="仿宋" w:hAnsi="仿宋" w:cs="Times New Roman"/>
                <w:szCs w:val="21"/>
              </w:rPr>
              <w:t>):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116</w:t>
            </w:r>
            <w:r w:rsidRPr="00A3455F">
              <w:rPr>
                <w:rFonts w:ascii="仿宋" w:eastAsia="仿宋" w:hAnsi="仿宋" w:cs="Times New Roman"/>
                <w:szCs w:val="21"/>
              </w:rPr>
              <w:t>-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122</w:t>
            </w:r>
            <w:r w:rsidRPr="00A3455F">
              <w:rPr>
                <w:rFonts w:ascii="仿宋" w:eastAsia="仿宋" w:hAnsi="仿宋" w:cs="Times New Roman"/>
                <w:szCs w:val="21"/>
              </w:rPr>
              <w:t>.</w:t>
            </w:r>
          </w:p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印梅,</w:t>
            </w:r>
            <w:r w:rsidRPr="00A3455F">
              <w:rPr>
                <w:rFonts w:ascii="仿宋" w:eastAsia="仿宋" w:hAnsi="仿宋" w:cs="Times New Roman"/>
                <w:szCs w:val="21"/>
              </w:rPr>
              <w:t>张艳艳.汇率变动对出口贸易影响弱化的另一个解释:全球价值链视角[J].国际经贸探索,2018,34(07):64-78.</w:t>
            </w:r>
          </w:p>
        </w:tc>
      </w:tr>
      <w:tr w:rsidR="00C079B2" w:rsidTr="00660075">
        <w:trPr>
          <w:trHeight w:val="259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lastRenderedPageBreak/>
              <w:t xml:space="preserve">印梅. 汇率制度、汇率行为与贸易收支调整[M]北京：经济管理出版社，2017.   </w:t>
            </w:r>
          </w:p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印梅，程贵等.人民币汇率行为对我国出口贸易流向的影响研究[J].经济问题探索,2017,5: 140-147</w:t>
            </w:r>
            <w:r w:rsidRPr="00A3455F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.</w:t>
            </w:r>
          </w:p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印梅，王光伟，陈昭锋.</w:t>
            </w:r>
            <w:r w:rsidRPr="00A3455F">
              <w:rPr>
                <w:rFonts w:ascii="仿宋" w:eastAsia="仿宋" w:hAnsi="仿宋" w:cs="Times New Roman"/>
                <w:szCs w:val="21"/>
              </w:rPr>
              <w:t xml:space="preserve"> 汇率传导机制下我国进出口议价能力的市场异质性研究[J].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 xml:space="preserve"> 价格月刊,2016，10：27-31.</w:t>
            </w:r>
          </w:p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 w:hint="eastAsia"/>
                <w:szCs w:val="21"/>
              </w:rPr>
              <w:t>印梅，陈昭锋. 人口年龄结构、人力资本与出口技术复杂度</w:t>
            </w:r>
            <w:r w:rsidRPr="00A3455F">
              <w:rPr>
                <w:rFonts w:ascii="仿宋" w:eastAsia="仿宋" w:hAnsi="仿宋" w:cs="Times New Roman"/>
                <w:szCs w:val="21"/>
              </w:rPr>
              <w:t>[J].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当代经济管理,2016，12：40-45.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印梅. 人民币汇率变动、出口贸易及其影响因素的再检验[J]. 南通大学学报(社会科学版),2013,03:123-127.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印梅,王光伟. 双边汇率变动、异质性传导与对日出口结构——基于SITC分类数据的实证分析[J]. 世界经济与政治</w:t>
            </w:r>
            <w:r w:rsidRPr="00A3455F">
              <w:rPr>
                <w:rFonts w:ascii="仿宋" w:eastAsia="仿宋" w:hAnsi="仿宋" w:cs="Times New Roman" w:hint="eastAsia"/>
                <w:szCs w:val="21"/>
              </w:rPr>
              <w:t>论坛2013,04:129-143</w:t>
            </w:r>
            <w:r w:rsidRPr="00A3455F">
              <w:rPr>
                <w:rFonts w:ascii="仿宋" w:eastAsia="仿宋" w:hAnsi="仿宋" w:cs="Times New Roman"/>
                <w:szCs w:val="21"/>
              </w:rPr>
              <w:t>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印梅. 特有的加工贸易方式与通货膨胀传导——基于ADL模型的检验[J]. 首都经济贸易大学学报,2013,04:72-78.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印梅,王光伟,王敏. 基于ADL与ECM模型的出口供给弹性分析[J]. 经济与管理,2012,02:19-23.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印梅,王文普. 汇率行为对地区出口商品技术水平的影响——基于省际面板数据的分析[J]. 经济与管理,2012,10:55-58.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印梅,王光伟. 基于技术附加值分布的我国出口商品结构地区比较[J]. 商业研究,2012,12:60-64.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Pr="00A3455F" w:rsidRDefault="00C079B2" w:rsidP="00A210E1">
            <w:pPr>
              <w:autoSpaceDE w:val="0"/>
              <w:autoSpaceDN w:val="0"/>
              <w:adjustRightInd w:val="0"/>
              <w:spacing w:line="360" w:lineRule="exact"/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A3455F">
              <w:rPr>
                <w:rFonts w:ascii="仿宋" w:eastAsia="仿宋" w:hAnsi="仿宋" w:cs="Times New Roman"/>
                <w:szCs w:val="21"/>
              </w:rPr>
              <w:t>印梅. 汇率变动、价格传导与江苏省外贸进出口——基于毕肯戴克—罗宾逊—梅勒茨条件的研究[J]. 学术探索,2012,12:69-73.</w:t>
            </w:r>
          </w:p>
        </w:tc>
      </w:tr>
      <w:tr w:rsidR="00C079B2" w:rsidTr="006600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079B2" w:rsidRDefault="00C079B2" w:rsidP="0066007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F83506" w:rsidRPr="00C079B2" w:rsidRDefault="00F83506"/>
    <w:sectPr w:rsidR="00F83506" w:rsidRPr="00C0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6584"/>
    <w:multiLevelType w:val="multilevel"/>
    <w:tmpl w:val="71186584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7"/>
    <w:rsid w:val="001063BA"/>
    <w:rsid w:val="00156195"/>
    <w:rsid w:val="00230F0A"/>
    <w:rsid w:val="0040790F"/>
    <w:rsid w:val="00437E4C"/>
    <w:rsid w:val="0059174E"/>
    <w:rsid w:val="005E22D4"/>
    <w:rsid w:val="005E6092"/>
    <w:rsid w:val="00791379"/>
    <w:rsid w:val="00936540"/>
    <w:rsid w:val="00A210E1"/>
    <w:rsid w:val="00A3455F"/>
    <w:rsid w:val="00A474D1"/>
    <w:rsid w:val="00B37EC9"/>
    <w:rsid w:val="00C079B2"/>
    <w:rsid w:val="00D1205D"/>
    <w:rsid w:val="00D33EF1"/>
    <w:rsid w:val="00DD38C4"/>
    <w:rsid w:val="00DE0EEA"/>
    <w:rsid w:val="00E62F39"/>
    <w:rsid w:val="00EE7DB7"/>
    <w:rsid w:val="00EF2203"/>
    <w:rsid w:val="00F657E3"/>
    <w:rsid w:val="00F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02131-9394-4DC0-929E-F3609AD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9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B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079B2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D12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30</cp:revision>
  <dcterms:created xsi:type="dcterms:W3CDTF">2025-08-31T01:26:00Z</dcterms:created>
  <dcterms:modified xsi:type="dcterms:W3CDTF">2025-08-31T02:28:00Z</dcterms:modified>
</cp:coreProperties>
</file>